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3B1891" w:rsidRDefault="0025106C" w:rsidP="00F37D7B">
      <w:pPr>
        <w:pStyle w:val="af2"/>
      </w:pPr>
      <w:r w:rsidRPr="003B1891">
        <w:rPr>
          <w:rFonts w:hint="eastAsia"/>
        </w:rPr>
        <w:t>糾正案文</w:t>
      </w:r>
    </w:p>
    <w:p w:rsidR="00E25849" w:rsidRPr="003B1891" w:rsidRDefault="0025106C" w:rsidP="00F231DC">
      <w:pPr>
        <w:pStyle w:val="1"/>
      </w:pPr>
      <w:r w:rsidRPr="003B1891">
        <w:rPr>
          <w:rFonts w:hint="eastAsia"/>
        </w:rPr>
        <w:t>被糾正機關：</w:t>
      </w:r>
      <w:r w:rsidR="00CE37D0" w:rsidRPr="003B1891">
        <w:rPr>
          <w:rFonts w:hAnsi="標楷體" w:hint="eastAsia"/>
        </w:rPr>
        <w:t>衛生福利部、衛生福利部食品藥物管理署</w:t>
      </w:r>
      <w:r w:rsidRPr="003B1891">
        <w:rPr>
          <w:rFonts w:hint="eastAsia"/>
        </w:rPr>
        <w:t>。</w:t>
      </w:r>
    </w:p>
    <w:p w:rsidR="00E25849" w:rsidRPr="003B1891" w:rsidRDefault="0025106C" w:rsidP="00CE37D0">
      <w:pPr>
        <w:pStyle w:val="1"/>
      </w:pPr>
      <w:r w:rsidRPr="003B1891">
        <w:rPr>
          <w:rFonts w:hint="eastAsia"/>
        </w:rPr>
        <w:t>案　　　由：</w:t>
      </w:r>
      <w:r w:rsidR="00CE37D0" w:rsidRPr="003B1891">
        <w:rPr>
          <w:rFonts w:hint="eastAsia"/>
        </w:rPr>
        <w:t>衛生福利部授權食品藥物管理署依食品安全衛生管理法第17條規定訂定「</w:t>
      </w:r>
      <w:proofErr w:type="gramStart"/>
      <w:r w:rsidR="00CE37D0" w:rsidRPr="003B1891">
        <w:rPr>
          <w:rFonts w:hint="eastAsia"/>
        </w:rPr>
        <w:t>加工助劑衛生</w:t>
      </w:r>
      <w:proofErr w:type="gramEnd"/>
      <w:r w:rsidR="00CE37D0" w:rsidRPr="003B1891">
        <w:rPr>
          <w:rFonts w:hint="eastAsia"/>
        </w:rPr>
        <w:t>標準」，惟該條文之內容、目的與範圍明確</w:t>
      </w:r>
      <w:r w:rsidR="0064593C" w:rsidRPr="003B1891">
        <w:rPr>
          <w:rFonts w:hint="eastAsia"/>
        </w:rPr>
        <w:t>未</w:t>
      </w:r>
      <w:r w:rsidR="00CE37D0" w:rsidRPr="003B1891">
        <w:rPr>
          <w:rFonts w:hint="eastAsia"/>
        </w:rPr>
        <w:t>授權主管機關訂定該標準，該署自創「</w:t>
      </w:r>
      <w:proofErr w:type="gramStart"/>
      <w:r w:rsidR="00CE37D0" w:rsidRPr="003B1891">
        <w:rPr>
          <w:rFonts w:hint="eastAsia"/>
        </w:rPr>
        <w:t>加工助劑</w:t>
      </w:r>
      <w:proofErr w:type="gramEnd"/>
      <w:r w:rsidR="00CE37D0" w:rsidRPr="003B1891">
        <w:rPr>
          <w:rFonts w:hint="eastAsia"/>
        </w:rPr>
        <w:t>」新名詞並訂定衛生</w:t>
      </w:r>
      <w:r w:rsidR="0000595A" w:rsidRPr="003B1891">
        <w:rPr>
          <w:rFonts w:hint="eastAsia"/>
        </w:rPr>
        <w:t>標準</w:t>
      </w:r>
      <w:r w:rsidR="00CE37D0" w:rsidRPr="003B1891">
        <w:rPr>
          <w:rFonts w:hint="eastAsia"/>
        </w:rPr>
        <w:t>，違反法律保留原則等情</w:t>
      </w:r>
      <w:r w:rsidRPr="003B1891">
        <w:rPr>
          <w:rFonts w:hint="eastAsia"/>
        </w:rPr>
        <w:t>，</w:t>
      </w:r>
      <w:r w:rsidR="00AE1257" w:rsidRPr="003B1891">
        <w:rPr>
          <w:rFonts w:hint="eastAsia"/>
        </w:rPr>
        <w:t>確</w:t>
      </w:r>
      <w:r w:rsidRPr="003B1891">
        <w:rPr>
          <w:rFonts w:hint="eastAsia"/>
        </w:rPr>
        <w:t>有違失</w:t>
      </w:r>
      <w:r w:rsidR="008B4841" w:rsidRPr="003B1891">
        <w:rPr>
          <w:rFonts w:hAnsi="標楷體" w:hint="eastAsia"/>
        </w:rPr>
        <w:t>，</w:t>
      </w:r>
      <w:proofErr w:type="gramStart"/>
      <w:r w:rsidR="008B4841" w:rsidRPr="003B1891">
        <w:rPr>
          <w:rFonts w:hint="eastAsia"/>
        </w:rPr>
        <w:t>爰</w:t>
      </w:r>
      <w:proofErr w:type="gramEnd"/>
      <w:r w:rsidR="008B4841" w:rsidRPr="003B1891">
        <w:rPr>
          <w:rFonts w:hint="eastAsia"/>
        </w:rPr>
        <w:t>依法提案糾正</w:t>
      </w:r>
      <w:r w:rsidRPr="003B1891">
        <w:rPr>
          <w:rFonts w:hint="eastAsia"/>
        </w:rPr>
        <w:t>。</w:t>
      </w:r>
    </w:p>
    <w:p w:rsidR="00CE37D0" w:rsidRPr="003B1891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3B1891"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B83C6B" w:rsidRPr="003B1891" w:rsidRDefault="009220A1" w:rsidP="00BC6A3B">
      <w:pPr>
        <w:pStyle w:val="1"/>
        <w:numPr>
          <w:ilvl w:val="0"/>
          <w:numId w:val="0"/>
        </w:numPr>
        <w:ind w:left="709" w:firstLineChars="208" w:firstLine="708"/>
        <w:rPr>
          <w:rFonts w:hAnsi="標楷體"/>
          <w:spacing w:val="-6"/>
        </w:rPr>
      </w:pPr>
      <w:r w:rsidRPr="003B1891">
        <w:rPr>
          <w:rFonts w:hint="eastAsia"/>
        </w:rPr>
        <w:t>有關</w:t>
      </w:r>
      <w:r w:rsidR="004609A6" w:rsidRPr="003B1891">
        <w:rPr>
          <w:rFonts w:hint="eastAsia"/>
        </w:rPr>
        <w:t>食品業者</w:t>
      </w:r>
      <w:r w:rsidRPr="003B1891">
        <w:rPr>
          <w:rFonts w:hint="eastAsia"/>
        </w:rPr>
        <w:t>將工業用冰醋酸作為</w:t>
      </w:r>
      <w:proofErr w:type="gramStart"/>
      <w:r w:rsidRPr="003B1891">
        <w:rPr>
          <w:rFonts w:hint="eastAsia"/>
        </w:rPr>
        <w:t>加工助劑之</w:t>
      </w:r>
      <w:proofErr w:type="gramEnd"/>
      <w:r w:rsidR="00CB57E5" w:rsidRPr="003B1891">
        <w:rPr>
          <w:rFonts w:hint="eastAsia"/>
        </w:rPr>
        <w:t>安全性及</w:t>
      </w:r>
      <w:r w:rsidRPr="003B1891">
        <w:rPr>
          <w:rFonts w:hint="eastAsia"/>
        </w:rPr>
        <w:t>適法性，在不涉及個案</w:t>
      </w:r>
      <w:r w:rsidRPr="003B1891">
        <w:rPr>
          <w:rStyle w:val="afc"/>
        </w:rPr>
        <w:footnoteReference w:id="1"/>
      </w:r>
      <w:r w:rsidRPr="003B1891">
        <w:rPr>
          <w:rFonts w:hint="eastAsia"/>
        </w:rPr>
        <w:t>審判核心前提下，</w:t>
      </w:r>
      <w:r w:rsidR="00CB57E5" w:rsidRPr="003B1891">
        <w:rPr>
          <w:rFonts w:hint="eastAsia"/>
        </w:rPr>
        <w:t>經本院4次函</w:t>
      </w:r>
      <w:proofErr w:type="gramStart"/>
      <w:r w:rsidR="00CB57E5" w:rsidRPr="003B1891">
        <w:rPr>
          <w:rFonts w:hint="eastAsia"/>
        </w:rPr>
        <w:t>詢</w:t>
      </w:r>
      <w:proofErr w:type="gramEnd"/>
      <w:r w:rsidR="00CB57E5" w:rsidRPr="003B1891">
        <w:rPr>
          <w:rFonts w:hint="eastAsia"/>
        </w:rPr>
        <w:t>衛生福利部（下稱衛福部）暨食品藥物管理署（下稱食藥署）相關事宜</w:t>
      </w:r>
      <w:r w:rsidR="00CE37D0" w:rsidRPr="003B1891">
        <w:rPr>
          <w:rFonts w:hint="eastAsia"/>
        </w:rPr>
        <w:t>，另調閱臺灣新北地方檢察署、臺灣高等檢察署及臺灣高等法院相關資料，且為</w:t>
      </w:r>
      <w:proofErr w:type="gramStart"/>
      <w:r w:rsidR="00CE37D0" w:rsidRPr="003B1891">
        <w:rPr>
          <w:rFonts w:hint="eastAsia"/>
        </w:rPr>
        <w:t>釐</w:t>
      </w:r>
      <w:proofErr w:type="gramEnd"/>
      <w:r w:rsidR="00CE37D0" w:rsidRPr="003B1891">
        <w:rPr>
          <w:rFonts w:hint="eastAsia"/>
        </w:rPr>
        <w:t>清食品安全專業問題，於107年7月10日辦理諮詢會議，</w:t>
      </w:r>
      <w:proofErr w:type="gramStart"/>
      <w:r w:rsidR="00CE37D0" w:rsidRPr="003B1891">
        <w:rPr>
          <w:rFonts w:hint="eastAsia"/>
        </w:rPr>
        <w:t>嗣</w:t>
      </w:r>
      <w:proofErr w:type="gramEnd"/>
      <w:r w:rsidR="00CE37D0" w:rsidRPr="003B1891">
        <w:rPr>
          <w:rFonts w:hint="eastAsia"/>
        </w:rPr>
        <w:t>於7月12日詢問衛福部何啟功政務次長及</w:t>
      </w:r>
      <w:proofErr w:type="gramStart"/>
      <w:r w:rsidR="00CE37D0" w:rsidRPr="003B1891">
        <w:rPr>
          <w:rFonts w:hint="eastAsia"/>
        </w:rPr>
        <w:t>食藥署</w:t>
      </w:r>
      <w:proofErr w:type="gramEnd"/>
      <w:r w:rsidR="00CE37D0" w:rsidRPr="003B1891">
        <w:rPr>
          <w:rFonts w:hint="eastAsia"/>
        </w:rPr>
        <w:t>吳秀梅署長、林金富副署長、潘志寬組長等相關主管人員，復於8月2日及9月7日再次諮詢食品安全及相關法規之專家學者，再</w:t>
      </w:r>
      <w:proofErr w:type="gramStart"/>
      <w:r w:rsidR="00CE37D0" w:rsidRPr="003B1891">
        <w:rPr>
          <w:rFonts w:hint="eastAsia"/>
        </w:rPr>
        <w:t>經食藥署</w:t>
      </w:r>
      <w:proofErr w:type="gramEnd"/>
      <w:r w:rsidR="00CE37D0" w:rsidRPr="003B1891">
        <w:rPr>
          <w:rFonts w:hint="eastAsia"/>
        </w:rPr>
        <w:t>補充說明資料到院，業調查完竣，</w:t>
      </w:r>
      <w:r w:rsidR="00BC6A3B" w:rsidRPr="003B1891">
        <w:rPr>
          <w:rFonts w:hint="eastAsia"/>
        </w:rPr>
        <w:t>發現衛福部授權</w:t>
      </w:r>
      <w:proofErr w:type="gramStart"/>
      <w:r w:rsidR="00BC6A3B" w:rsidRPr="003B1891">
        <w:rPr>
          <w:rFonts w:hint="eastAsia"/>
        </w:rPr>
        <w:t>食藥署</w:t>
      </w:r>
      <w:bookmarkStart w:id="25" w:name="_GoBack"/>
      <w:bookmarkEnd w:id="25"/>
      <w:proofErr w:type="gramEnd"/>
      <w:r w:rsidR="00BC6A3B" w:rsidRPr="003B1891">
        <w:rPr>
          <w:rFonts w:hint="eastAsia"/>
        </w:rPr>
        <w:t>訂定之「</w:t>
      </w:r>
      <w:proofErr w:type="gramStart"/>
      <w:r w:rsidR="00BC6A3B" w:rsidRPr="003B1891">
        <w:rPr>
          <w:rFonts w:hint="eastAsia"/>
        </w:rPr>
        <w:t>加工助劑衛生</w:t>
      </w:r>
      <w:proofErr w:type="gramEnd"/>
      <w:r w:rsidR="00BC6A3B" w:rsidRPr="003B1891">
        <w:rPr>
          <w:rFonts w:hint="eastAsia"/>
        </w:rPr>
        <w:t>標準」，</w:t>
      </w:r>
      <w:r w:rsidR="00BC6A3B" w:rsidRPr="003B1891">
        <w:rPr>
          <w:rFonts w:hAnsi="標楷體" w:hint="eastAsia"/>
        </w:rPr>
        <w:t>違反法律保留原則</w:t>
      </w:r>
      <w:bookmarkStart w:id="26" w:name="_Toc525070834"/>
      <w:bookmarkStart w:id="27" w:name="_Toc525938374"/>
      <w:bookmarkStart w:id="28" w:name="_Toc525939222"/>
      <w:bookmarkStart w:id="29" w:name="_Toc525939727"/>
      <w:bookmarkStart w:id="30" w:name="_Toc525066144"/>
      <w:bookmarkStart w:id="31" w:name="_Toc524892372"/>
      <w:r w:rsidR="007666F5" w:rsidRPr="003B1891">
        <w:rPr>
          <w:rFonts w:hint="eastAsia"/>
        </w:rPr>
        <w:t>，確有違失，應予糾正促其注意改善。茲</w:t>
      </w:r>
      <w:proofErr w:type="gramStart"/>
      <w:r w:rsidR="007666F5" w:rsidRPr="003B1891">
        <w:rPr>
          <w:rFonts w:hint="eastAsia"/>
        </w:rPr>
        <w:t>臚</w:t>
      </w:r>
      <w:proofErr w:type="gramEnd"/>
      <w:r w:rsidR="007666F5" w:rsidRPr="003B1891">
        <w:rPr>
          <w:rFonts w:hint="eastAsia"/>
        </w:rPr>
        <w:t>列事實與理由如下</w:t>
      </w:r>
      <w:r w:rsidR="00B83C6B" w:rsidRPr="003B1891">
        <w:rPr>
          <w:rFonts w:hAnsi="標楷體" w:hint="eastAsia"/>
          <w:spacing w:val="-6"/>
        </w:rPr>
        <w:t>：</w:t>
      </w:r>
    </w:p>
    <w:p w:rsidR="00770AF7" w:rsidRPr="003B1891" w:rsidRDefault="00770AF7" w:rsidP="00BC6A3B">
      <w:pPr>
        <w:pStyle w:val="2"/>
        <w:numPr>
          <w:ilvl w:val="0"/>
          <w:numId w:val="0"/>
        </w:numPr>
        <w:ind w:left="709" w:firstLineChars="219" w:firstLine="746"/>
      </w:pPr>
      <w:proofErr w:type="gramStart"/>
      <w:r w:rsidRPr="003B1891">
        <w:rPr>
          <w:rFonts w:hint="eastAsia"/>
        </w:rPr>
        <w:t>食藥署</w:t>
      </w:r>
      <w:proofErr w:type="gramEnd"/>
      <w:r w:rsidRPr="003B1891">
        <w:rPr>
          <w:rFonts w:hint="eastAsia"/>
        </w:rPr>
        <w:t>依據食安法第17條規定訂定「</w:t>
      </w:r>
      <w:proofErr w:type="gramStart"/>
      <w:r w:rsidRPr="003B1891">
        <w:rPr>
          <w:rFonts w:hint="eastAsia"/>
        </w:rPr>
        <w:t>加工助劑衛生</w:t>
      </w:r>
      <w:proofErr w:type="gramEnd"/>
      <w:r w:rsidRPr="003B1891">
        <w:rPr>
          <w:rFonts w:hint="eastAsia"/>
        </w:rPr>
        <w:t>標準」，惟該條文之內容、目的與範圍</w:t>
      </w:r>
      <w:r w:rsidR="007C3506" w:rsidRPr="003B1891">
        <w:rPr>
          <w:rFonts w:hint="eastAsia"/>
        </w:rPr>
        <w:t>明確未</w:t>
      </w:r>
      <w:r w:rsidRPr="003B1891">
        <w:rPr>
          <w:rFonts w:hint="eastAsia"/>
        </w:rPr>
        <w:t>授權主管機關訂定該標準</w:t>
      </w:r>
      <w:r w:rsidR="0064593C" w:rsidRPr="003B1891">
        <w:rPr>
          <w:rFonts w:hint="eastAsia"/>
        </w:rPr>
        <w:t>。</w:t>
      </w:r>
      <w:r w:rsidR="00F640A8" w:rsidRPr="003B1891">
        <w:rPr>
          <w:rFonts w:hint="eastAsia"/>
        </w:rPr>
        <w:t>該署</w:t>
      </w:r>
      <w:proofErr w:type="gramStart"/>
      <w:r w:rsidR="00F640A8" w:rsidRPr="003B1891">
        <w:rPr>
          <w:rFonts w:hint="eastAsia"/>
        </w:rPr>
        <w:t>自創食安</w:t>
      </w:r>
      <w:proofErr w:type="gramEnd"/>
      <w:r w:rsidR="00F640A8" w:rsidRPr="003B1891">
        <w:rPr>
          <w:rFonts w:hint="eastAsia"/>
        </w:rPr>
        <w:t>法所無之「</w:t>
      </w:r>
      <w:proofErr w:type="gramStart"/>
      <w:r w:rsidR="00F640A8" w:rsidRPr="003B1891">
        <w:rPr>
          <w:rFonts w:hint="eastAsia"/>
        </w:rPr>
        <w:t>加工助劑</w:t>
      </w:r>
      <w:proofErr w:type="gramEnd"/>
      <w:r w:rsidR="00F640A8" w:rsidRPr="003B1891">
        <w:rPr>
          <w:rFonts w:hint="eastAsia"/>
        </w:rPr>
        <w:t>」新</w:t>
      </w:r>
      <w:r w:rsidR="00F640A8" w:rsidRPr="003B1891">
        <w:rPr>
          <w:rFonts w:hint="eastAsia"/>
        </w:rPr>
        <w:lastRenderedPageBreak/>
        <w:t>名詞且訂定其衛生標準，</w:t>
      </w:r>
      <w:r w:rsidRPr="003B1891">
        <w:rPr>
          <w:rFonts w:hint="eastAsia"/>
        </w:rPr>
        <w:t>明顯違反法律保留原則；</w:t>
      </w:r>
      <w:proofErr w:type="gramStart"/>
      <w:r w:rsidRPr="003B1891">
        <w:rPr>
          <w:rFonts w:hint="eastAsia"/>
        </w:rPr>
        <w:t>復食藥署</w:t>
      </w:r>
      <w:proofErr w:type="gramEnd"/>
      <w:r w:rsidRPr="003B1891">
        <w:rPr>
          <w:rFonts w:hint="eastAsia"/>
        </w:rPr>
        <w:t>將原列屬食品添加物之「溶劑」刪除，改以「</w:t>
      </w:r>
      <w:proofErr w:type="gramStart"/>
      <w:r w:rsidRPr="003B1891">
        <w:rPr>
          <w:rFonts w:hint="eastAsia"/>
        </w:rPr>
        <w:t>加工助劑衛生</w:t>
      </w:r>
      <w:proofErr w:type="gramEnd"/>
      <w:r w:rsidRPr="003B1891">
        <w:rPr>
          <w:rFonts w:hint="eastAsia"/>
        </w:rPr>
        <w:t>標準」規範之，使「溶劑」脫離原本</w:t>
      </w:r>
      <w:proofErr w:type="gramStart"/>
      <w:r w:rsidRPr="003B1891">
        <w:rPr>
          <w:rFonts w:hint="eastAsia"/>
        </w:rPr>
        <w:t>應依食安</w:t>
      </w:r>
      <w:proofErr w:type="gramEnd"/>
      <w:r w:rsidRPr="003B1891">
        <w:rPr>
          <w:rFonts w:hint="eastAsia"/>
        </w:rPr>
        <w:t>法第21條查驗登記之管理範疇，致各家業者可自行販賣及使用，加以不再受正面表列規範之，而改由業者向衛福部申請，且此重要放寬</w:t>
      </w:r>
      <w:proofErr w:type="gramStart"/>
      <w:r w:rsidRPr="003B1891">
        <w:rPr>
          <w:rFonts w:hint="eastAsia"/>
        </w:rPr>
        <w:t>規定竟改隱藏</w:t>
      </w:r>
      <w:proofErr w:type="gramEnd"/>
      <w:r w:rsidRPr="003B1891">
        <w:rPr>
          <w:rFonts w:hint="eastAsia"/>
        </w:rPr>
        <w:t>於法規命令中之「附表</w:t>
      </w:r>
      <w:proofErr w:type="gramStart"/>
      <w:r w:rsidRPr="003B1891">
        <w:rPr>
          <w:rFonts w:hint="eastAsia"/>
        </w:rPr>
        <w:t>一</w:t>
      </w:r>
      <w:proofErr w:type="gramEnd"/>
      <w:r w:rsidRPr="003B1891">
        <w:rPr>
          <w:rFonts w:hint="eastAsia"/>
        </w:rPr>
        <w:t>」之「備註」中，該部規避正常法律程序，</w:t>
      </w:r>
      <w:r w:rsidR="00F640A8" w:rsidRPr="003B1891">
        <w:rPr>
          <w:rFonts w:hint="eastAsia"/>
        </w:rPr>
        <w:t>顯有</w:t>
      </w:r>
      <w:r w:rsidRPr="003B1891">
        <w:rPr>
          <w:rFonts w:hint="eastAsia"/>
        </w:rPr>
        <w:t>違失。</w:t>
      </w:r>
    </w:p>
    <w:p w:rsidR="00770AF7" w:rsidRPr="003B1891" w:rsidRDefault="004D71B2" w:rsidP="00770AF7">
      <w:pPr>
        <w:pStyle w:val="2"/>
        <w:rPr>
          <w:b w:val="0"/>
        </w:rPr>
      </w:pPr>
      <w:proofErr w:type="gramStart"/>
      <w:r w:rsidRPr="003B1891">
        <w:rPr>
          <w:rFonts w:hint="eastAsia"/>
          <w:b w:val="0"/>
        </w:rPr>
        <w:t>食藥署</w:t>
      </w:r>
      <w:proofErr w:type="gramEnd"/>
      <w:r w:rsidRPr="003B1891">
        <w:rPr>
          <w:rFonts w:hint="eastAsia"/>
          <w:b w:val="0"/>
        </w:rPr>
        <w:t>認為</w:t>
      </w:r>
      <w:proofErr w:type="gramStart"/>
      <w:r w:rsidRPr="003B1891">
        <w:rPr>
          <w:rFonts w:hint="eastAsia"/>
          <w:b w:val="0"/>
        </w:rPr>
        <w:t>本案冰醋酸</w:t>
      </w:r>
      <w:proofErr w:type="gramEnd"/>
      <w:r w:rsidRPr="003B1891">
        <w:rPr>
          <w:rFonts w:hint="eastAsia"/>
          <w:b w:val="0"/>
        </w:rPr>
        <w:t>係屬</w:t>
      </w:r>
      <w:proofErr w:type="gramStart"/>
      <w:r w:rsidRPr="003B1891">
        <w:rPr>
          <w:rFonts w:hint="eastAsia"/>
          <w:b w:val="0"/>
        </w:rPr>
        <w:t>加工助劑而</w:t>
      </w:r>
      <w:proofErr w:type="gramEnd"/>
      <w:r w:rsidRPr="003B1891">
        <w:rPr>
          <w:rFonts w:hint="eastAsia"/>
          <w:b w:val="0"/>
        </w:rPr>
        <w:t>非食品添加物，</w:t>
      </w:r>
      <w:r w:rsidR="00770AF7" w:rsidRPr="003B1891">
        <w:rPr>
          <w:rFonts w:hint="eastAsia"/>
          <w:b w:val="0"/>
        </w:rPr>
        <w:t>而何謂「</w:t>
      </w:r>
      <w:proofErr w:type="gramStart"/>
      <w:r w:rsidR="00770AF7" w:rsidRPr="003B1891">
        <w:rPr>
          <w:rFonts w:hint="eastAsia"/>
          <w:b w:val="0"/>
        </w:rPr>
        <w:t>加工助劑</w:t>
      </w:r>
      <w:proofErr w:type="gramEnd"/>
      <w:r w:rsidR="00770AF7" w:rsidRPr="003B1891">
        <w:rPr>
          <w:rFonts w:hint="eastAsia"/>
          <w:b w:val="0"/>
        </w:rPr>
        <w:t>」？與食品添加物「溶劑」之差別？為何衛福部會訂定「</w:t>
      </w:r>
      <w:proofErr w:type="gramStart"/>
      <w:r w:rsidR="00770AF7" w:rsidRPr="003B1891">
        <w:rPr>
          <w:rFonts w:hint="eastAsia"/>
          <w:b w:val="0"/>
        </w:rPr>
        <w:t>加工助劑衛生</w:t>
      </w:r>
      <w:proofErr w:type="gramEnd"/>
      <w:r w:rsidR="00770AF7" w:rsidRPr="003B1891">
        <w:rPr>
          <w:rFonts w:hint="eastAsia"/>
          <w:b w:val="0"/>
        </w:rPr>
        <w:t>標準」？查</w:t>
      </w:r>
      <w:proofErr w:type="gramStart"/>
      <w:r w:rsidR="00770AF7" w:rsidRPr="003B1891">
        <w:rPr>
          <w:rFonts w:hint="eastAsia"/>
          <w:b w:val="0"/>
        </w:rPr>
        <w:t>該部於</w:t>
      </w:r>
      <w:r w:rsidR="00770AF7" w:rsidRPr="003B1891">
        <w:rPr>
          <w:b w:val="0"/>
        </w:rPr>
        <w:t>1</w:t>
      </w:r>
      <w:r w:rsidR="00770AF7" w:rsidRPr="003B1891">
        <w:rPr>
          <w:rFonts w:hint="eastAsia"/>
          <w:b w:val="0"/>
        </w:rPr>
        <w:t>05年2月17日</w:t>
      </w:r>
      <w:proofErr w:type="gramEnd"/>
      <w:r w:rsidR="00770AF7" w:rsidRPr="003B1891">
        <w:rPr>
          <w:rFonts w:hint="eastAsia"/>
          <w:b w:val="0"/>
        </w:rPr>
        <w:t>訂定發布「</w:t>
      </w:r>
      <w:proofErr w:type="gramStart"/>
      <w:r w:rsidR="00770AF7" w:rsidRPr="003B1891">
        <w:rPr>
          <w:rFonts w:hint="eastAsia"/>
          <w:b w:val="0"/>
        </w:rPr>
        <w:t>加工助劑衛生</w:t>
      </w:r>
      <w:proofErr w:type="gramEnd"/>
      <w:r w:rsidR="00770AF7" w:rsidRPr="003B1891">
        <w:rPr>
          <w:rFonts w:hint="eastAsia"/>
          <w:b w:val="0"/>
        </w:rPr>
        <w:t>標準」，並同時修正「食品添加物使用範圍及限量暨規格標準」第2條附表一、第3條附表二，將第(十五)類</w:t>
      </w:r>
      <w:r w:rsidR="00770AF7" w:rsidRPr="003B1891">
        <w:rPr>
          <w:rFonts w:ascii="新細明體" w:eastAsia="新細明體" w:hAnsi="新細明體" w:hint="eastAsia"/>
          <w:b w:val="0"/>
        </w:rPr>
        <w:t>「</w:t>
      </w:r>
      <w:r w:rsidR="00770AF7" w:rsidRPr="003B1891">
        <w:rPr>
          <w:rFonts w:hint="eastAsia"/>
          <w:b w:val="0"/>
        </w:rPr>
        <w:t>溶劑</w:t>
      </w:r>
      <w:r w:rsidR="00770AF7" w:rsidRPr="003B1891">
        <w:rPr>
          <w:rFonts w:hAnsi="標楷體" w:hint="eastAsia"/>
          <w:b w:val="0"/>
        </w:rPr>
        <w:t>」</w:t>
      </w:r>
      <w:r w:rsidR="00770AF7" w:rsidRPr="003B1891">
        <w:rPr>
          <w:rFonts w:hint="eastAsia"/>
          <w:b w:val="0"/>
        </w:rPr>
        <w:t>之功能性名稱修正為「載體」，配</w:t>
      </w:r>
      <w:r w:rsidR="00770AF7" w:rsidRPr="003B1891">
        <w:rPr>
          <w:rFonts w:hAnsi="標楷體" w:hint="eastAsia"/>
          <w:b w:val="0"/>
        </w:rPr>
        <w:t>合修正</w:t>
      </w:r>
      <w:proofErr w:type="gramStart"/>
      <w:r w:rsidR="00770AF7" w:rsidRPr="003B1891">
        <w:rPr>
          <w:rFonts w:hAnsi="標楷體" w:hint="eastAsia"/>
          <w:b w:val="0"/>
        </w:rPr>
        <w:t>甘油及丙</w:t>
      </w:r>
      <w:proofErr w:type="gramEnd"/>
      <w:r w:rsidR="00770AF7" w:rsidRPr="003B1891">
        <w:rPr>
          <w:rFonts w:hAnsi="標楷體" w:hint="eastAsia"/>
          <w:b w:val="0"/>
        </w:rPr>
        <w:t>二醇規格標準之</w:t>
      </w:r>
      <w:proofErr w:type="gramStart"/>
      <w:r w:rsidR="00770AF7" w:rsidRPr="003B1891">
        <w:rPr>
          <w:rFonts w:hAnsi="標楷體" w:hint="eastAsia"/>
          <w:b w:val="0"/>
        </w:rPr>
        <w:t>用途為載體</w:t>
      </w:r>
      <w:proofErr w:type="gramEnd"/>
      <w:r w:rsidR="00770AF7" w:rsidRPr="003B1891">
        <w:rPr>
          <w:rFonts w:hAnsi="標楷體" w:hint="eastAsia"/>
          <w:b w:val="0"/>
        </w:rPr>
        <w:t>，並刪除己烷、異</w:t>
      </w:r>
      <w:r w:rsidR="00770AF7" w:rsidRPr="003B1891">
        <w:rPr>
          <w:rFonts w:hint="eastAsia"/>
          <w:b w:val="0"/>
        </w:rPr>
        <w:t>丙醇、丙酮、乙酸乙酯及三乙酸</w:t>
      </w:r>
      <w:proofErr w:type="gramStart"/>
      <w:r w:rsidR="00770AF7" w:rsidRPr="003B1891">
        <w:rPr>
          <w:rFonts w:hint="eastAsia"/>
          <w:b w:val="0"/>
        </w:rPr>
        <w:t>甘油酯等5項</w:t>
      </w:r>
      <w:proofErr w:type="gramEnd"/>
      <w:r w:rsidR="00770AF7" w:rsidRPr="003B1891">
        <w:rPr>
          <w:rFonts w:hint="eastAsia"/>
          <w:b w:val="0"/>
        </w:rPr>
        <w:t>成分之規格標準；簡言之，衛福部將</w:t>
      </w:r>
      <w:proofErr w:type="gramStart"/>
      <w:r w:rsidR="00770AF7" w:rsidRPr="003B1891">
        <w:rPr>
          <w:rFonts w:hint="eastAsia"/>
          <w:b w:val="0"/>
        </w:rPr>
        <w:t>己烷等5項</w:t>
      </w:r>
      <w:proofErr w:type="gramEnd"/>
      <w:r w:rsidR="00770AF7" w:rsidRPr="003B1891">
        <w:rPr>
          <w:rFonts w:hint="eastAsia"/>
          <w:b w:val="0"/>
        </w:rPr>
        <w:t>成分自食品添加物中之「溶劑」移至「</w:t>
      </w:r>
      <w:proofErr w:type="gramStart"/>
      <w:r w:rsidR="00770AF7" w:rsidRPr="003B1891">
        <w:rPr>
          <w:rFonts w:hint="eastAsia"/>
          <w:b w:val="0"/>
        </w:rPr>
        <w:t>加工助劑衛生</w:t>
      </w:r>
      <w:proofErr w:type="gramEnd"/>
      <w:r w:rsidR="00770AF7" w:rsidRPr="003B1891">
        <w:rPr>
          <w:rFonts w:hint="eastAsia"/>
          <w:b w:val="0"/>
        </w:rPr>
        <w:t>標準」規範，並訂定、發布之。然有關該標準之訂定依據，</w:t>
      </w:r>
      <w:proofErr w:type="gramStart"/>
      <w:r w:rsidR="00770AF7" w:rsidRPr="003B1891">
        <w:rPr>
          <w:rFonts w:hint="eastAsia"/>
          <w:b w:val="0"/>
        </w:rPr>
        <w:t>據食藥署</w:t>
      </w:r>
      <w:proofErr w:type="gramEnd"/>
      <w:r w:rsidR="00770AF7" w:rsidRPr="003B1891">
        <w:rPr>
          <w:rFonts w:hint="eastAsia"/>
          <w:b w:val="0"/>
        </w:rPr>
        <w:t>表示</w:t>
      </w:r>
      <w:r w:rsidR="00770AF7" w:rsidRPr="003B1891">
        <w:rPr>
          <w:rStyle w:val="afc"/>
          <w:b w:val="0"/>
        </w:rPr>
        <w:footnoteReference w:id="2"/>
      </w:r>
      <w:r w:rsidR="00770AF7" w:rsidRPr="003B1891">
        <w:rPr>
          <w:rFonts w:hint="eastAsia"/>
          <w:b w:val="0"/>
        </w:rPr>
        <w:t>略</w:t>
      </w:r>
      <w:proofErr w:type="gramStart"/>
      <w:r w:rsidR="00770AF7" w:rsidRPr="003B1891">
        <w:rPr>
          <w:rFonts w:hint="eastAsia"/>
          <w:b w:val="0"/>
        </w:rPr>
        <w:t>以</w:t>
      </w:r>
      <w:proofErr w:type="gramEnd"/>
      <w:r w:rsidR="00770AF7" w:rsidRPr="003B1891">
        <w:rPr>
          <w:rFonts w:hint="eastAsia"/>
          <w:b w:val="0"/>
        </w:rPr>
        <w:t>：係依據食安法第17條訂定，因</w:t>
      </w:r>
      <w:proofErr w:type="gramStart"/>
      <w:r w:rsidR="00770AF7" w:rsidRPr="003B1891">
        <w:rPr>
          <w:rFonts w:hint="eastAsia"/>
          <w:b w:val="0"/>
        </w:rPr>
        <w:t>加工助劑在</w:t>
      </w:r>
      <w:proofErr w:type="gramEnd"/>
      <w:r w:rsidR="00770AF7" w:rsidRPr="003B1891">
        <w:rPr>
          <w:rFonts w:hint="eastAsia"/>
          <w:b w:val="0"/>
        </w:rPr>
        <w:t>食品生產之應用，與「販賣之食品」品質</w:t>
      </w:r>
      <w:r w:rsidR="00770AF7" w:rsidRPr="003B1891">
        <w:rPr>
          <w:rFonts w:hAnsi="標楷體" w:hint="eastAsia"/>
          <w:b w:val="0"/>
        </w:rPr>
        <w:t>及衛生安全息息相關，</w:t>
      </w:r>
      <w:proofErr w:type="gramStart"/>
      <w:r w:rsidR="00770AF7" w:rsidRPr="003B1891">
        <w:rPr>
          <w:rFonts w:hAnsi="標楷體" w:hint="eastAsia"/>
          <w:b w:val="0"/>
        </w:rPr>
        <w:t>爰</w:t>
      </w:r>
      <w:proofErr w:type="gramEnd"/>
      <w:r w:rsidR="00770AF7" w:rsidRPr="003B1891">
        <w:rPr>
          <w:rFonts w:hAnsi="標楷體" w:hint="eastAsia"/>
          <w:b w:val="0"/>
        </w:rPr>
        <w:t>依據該規定訂定發布之云云</w:t>
      </w:r>
      <w:r w:rsidR="00770AF7" w:rsidRPr="003B1891">
        <w:rPr>
          <w:rFonts w:hint="eastAsia"/>
          <w:b w:val="0"/>
        </w:rPr>
        <w:t>。</w:t>
      </w:r>
    </w:p>
    <w:p w:rsidR="004D71B2" w:rsidRPr="003B1891" w:rsidRDefault="00770AF7" w:rsidP="00770AF7">
      <w:pPr>
        <w:pStyle w:val="2"/>
        <w:rPr>
          <w:b w:val="0"/>
        </w:rPr>
      </w:pPr>
      <w:proofErr w:type="gramStart"/>
      <w:r w:rsidRPr="003B1891">
        <w:rPr>
          <w:rFonts w:hint="eastAsia"/>
          <w:b w:val="0"/>
        </w:rPr>
        <w:t>惟按食安</w:t>
      </w:r>
      <w:proofErr w:type="gramEnd"/>
      <w:r w:rsidRPr="003B1891">
        <w:rPr>
          <w:rFonts w:hint="eastAsia"/>
          <w:b w:val="0"/>
        </w:rPr>
        <w:t>法第17條規定：「販賣之食品、食品</w:t>
      </w:r>
      <w:proofErr w:type="gramStart"/>
      <w:r w:rsidRPr="003B1891">
        <w:rPr>
          <w:rFonts w:hint="eastAsia"/>
          <w:b w:val="0"/>
        </w:rPr>
        <w:t>用洗潔劑</w:t>
      </w:r>
      <w:proofErr w:type="gramEnd"/>
      <w:r w:rsidRPr="003B1891">
        <w:rPr>
          <w:rFonts w:hint="eastAsia"/>
          <w:b w:val="0"/>
        </w:rPr>
        <w:t>及其器具、容器或包裝，應符合衛生安全及品質之標準；其標準由中央主管機關定之。」此條文規範客體係「食品」、「食品</w:t>
      </w:r>
      <w:proofErr w:type="gramStart"/>
      <w:r w:rsidRPr="003B1891">
        <w:rPr>
          <w:rFonts w:hint="eastAsia"/>
          <w:b w:val="0"/>
        </w:rPr>
        <w:t>用洗潔劑</w:t>
      </w:r>
      <w:proofErr w:type="gramEnd"/>
      <w:r w:rsidRPr="003B1891">
        <w:rPr>
          <w:rFonts w:hint="eastAsia"/>
          <w:b w:val="0"/>
        </w:rPr>
        <w:t>」及其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int="eastAsia"/>
          <w:b w:val="0"/>
        </w:rPr>
        <w:t>容器、包裝</w:t>
      </w:r>
      <w:r w:rsidRPr="003B1891">
        <w:rPr>
          <w:rFonts w:hAnsi="標楷體" w:hint="eastAsia"/>
          <w:b w:val="0"/>
        </w:rPr>
        <w:t>」</w:t>
      </w:r>
      <w:r w:rsidRPr="003B1891">
        <w:rPr>
          <w:rFonts w:hint="eastAsia"/>
          <w:b w:val="0"/>
        </w:rPr>
        <w:t>，顯然不包含「</w:t>
      </w:r>
      <w:proofErr w:type="gramStart"/>
      <w:r w:rsidRPr="003B1891">
        <w:rPr>
          <w:rFonts w:hint="eastAsia"/>
          <w:b w:val="0"/>
        </w:rPr>
        <w:t>加工助劑</w:t>
      </w:r>
      <w:proofErr w:type="gramEnd"/>
      <w:r w:rsidRPr="003B1891">
        <w:rPr>
          <w:rFonts w:hint="eastAsia"/>
          <w:b w:val="0"/>
        </w:rPr>
        <w:t>」；且同法第3條對於「食品」、「食</w:t>
      </w:r>
      <w:r w:rsidRPr="003B1891">
        <w:rPr>
          <w:rFonts w:hint="eastAsia"/>
          <w:b w:val="0"/>
        </w:rPr>
        <w:lastRenderedPageBreak/>
        <w:t>品</w:t>
      </w:r>
      <w:proofErr w:type="gramStart"/>
      <w:r w:rsidRPr="003B1891">
        <w:rPr>
          <w:rFonts w:hint="eastAsia"/>
          <w:b w:val="0"/>
        </w:rPr>
        <w:t>用洗潔劑</w:t>
      </w:r>
      <w:proofErr w:type="gramEnd"/>
      <w:r w:rsidRPr="003B1891">
        <w:rPr>
          <w:rFonts w:hint="eastAsia"/>
          <w:b w:val="0"/>
        </w:rPr>
        <w:t>」、「食品器具」及「食品容器或包裝」</w:t>
      </w:r>
      <w:proofErr w:type="gramStart"/>
      <w:r w:rsidRPr="003B1891">
        <w:rPr>
          <w:rFonts w:hint="eastAsia"/>
          <w:b w:val="0"/>
        </w:rPr>
        <w:t>等均有明確</w:t>
      </w:r>
      <w:proofErr w:type="gramEnd"/>
      <w:r w:rsidRPr="003B1891">
        <w:rPr>
          <w:rFonts w:hint="eastAsia"/>
          <w:b w:val="0"/>
        </w:rPr>
        <w:t>定義，審諸該等定義，「</w:t>
      </w:r>
      <w:proofErr w:type="gramStart"/>
      <w:r w:rsidRPr="003B1891">
        <w:rPr>
          <w:rFonts w:hint="eastAsia"/>
          <w:b w:val="0"/>
        </w:rPr>
        <w:t>加工助劑</w:t>
      </w:r>
      <w:proofErr w:type="gramEnd"/>
      <w:r w:rsidRPr="003B1891">
        <w:rPr>
          <w:rFonts w:hint="eastAsia"/>
          <w:b w:val="0"/>
        </w:rPr>
        <w:t>」皆不屬之，</w:t>
      </w:r>
      <w:proofErr w:type="gramStart"/>
      <w:r w:rsidRPr="003B1891">
        <w:rPr>
          <w:rFonts w:hint="eastAsia"/>
          <w:b w:val="0"/>
        </w:rPr>
        <w:t>復該條文</w:t>
      </w:r>
      <w:proofErr w:type="gramEnd"/>
      <w:r w:rsidRPr="003B1891">
        <w:rPr>
          <w:rFonts w:hint="eastAsia"/>
          <w:b w:val="0"/>
        </w:rPr>
        <w:t>11項用詞定義中，亦未包括「</w:t>
      </w:r>
      <w:proofErr w:type="gramStart"/>
      <w:r w:rsidRPr="003B1891">
        <w:rPr>
          <w:rFonts w:hint="eastAsia"/>
          <w:b w:val="0"/>
        </w:rPr>
        <w:t>加工助劑</w:t>
      </w:r>
      <w:proofErr w:type="gramEnd"/>
      <w:r w:rsidRPr="003B1891">
        <w:rPr>
          <w:rFonts w:hint="eastAsia"/>
          <w:b w:val="0"/>
        </w:rPr>
        <w:t>」。</w:t>
      </w:r>
    </w:p>
    <w:p w:rsidR="004D71B2" w:rsidRPr="003B1891" w:rsidRDefault="00770AF7" w:rsidP="004D71B2">
      <w:pPr>
        <w:pStyle w:val="2"/>
        <w:numPr>
          <w:ilvl w:val="0"/>
          <w:numId w:val="0"/>
        </w:numPr>
        <w:ind w:left="1021" w:firstLineChars="200" w:firstLine="680"/>
        <w:rPr>
          <w:b w:val="0"/>
        </w:rPr>
      </w:pPr>
      <w:proofErr w:type="gramStart"/>
      <w:r w:rsidRPr="003B1891">
        <w:rPr>
          <w:rFonts w:hint="eastAsia"/>
          <w:b w:val="0"/>
        </w:rPr>
        <w:t>再者，食藥署</w:t>
      </w:r>
      <w:proofErr w:type="gramEnd"/>
      <w:r w:rsidRPr="003B1891">
        <w:rPr>
          <w:rFonts w:hint="eastAsia"/>
          <w:b w:val="0"/>
        </w:rPr>
        <w:t>認為「</w:t>
      </w:r>
      <w:proofErr w:type="gramStart"/>
      <w:r w:rsidRPr="003B1891">
        <w:rPr>
          <w:rFonts w:hint="eastAsia"/>
          <w:b w:val="0"/>
        </w:rPr>
        <w:t>加工助劑</w:t>
      </w:r>
      <w:proofErr w:type="gramEnd"/>
      <w:r w:rsidRPr="003B1891">
        <w:rPr>
          <w:rFonts w:hint="eastAsia"/>
          <w:b w:val="0"/>
        </w:rPr>
        <w:t>」使用於食品加工製造過程中，故為確保加工</w:t>
      </w:r>
      <w:proofErr w:type="gramStart"/>
      <w:r w:rsidRPr="003B1891">
        <w:rPr>
          <w:rFonts w:hint="eastAsia"/>
          <w:b w:val="0"/>
        </w:rPr>
        <w:t>助劑於</w:t>
      </w:r>
      <w:proofErr w:type="gramEnd"/>
      <w:r w:rsidRPr="003B1891">
        <w:rPr>
          <w:rFonts w:hint="eastAsia"/>
          <w:b w:val="0"/>
        </w:rPr>
        <w:t>該等「食品」殘留之安全，</w:t>
      </w:r>
      <w:proofErr w:type="gramStart"/>
      <w:r w:rsidRPr="003B1891">
        <w:rPr>
          <w:rFonts w:hint="eastAsia"/>
          <w:b w:val="0"/>
        </w:rPr>
        <w:t>爰</w:t>
      </w:r>
      <w:proofErr w:type="gramEnd"/>
      <w:r w:rsidRPr="003B1891">
        <w:rPr>
          <w:rFonts w:hint="eastAsia"/>
          <w:b w:val="0"/>
        </w:rPr>
        <w:t>認符合該條文(指第17條)所提及「販賣之『食品』」應符合衛生安全品質標準而據以訂定「</w:t>
      </w:r>
      <w:proofErr w:type="gramStart"/>
      <w:r w:rsidRPr="003B1891">
        <w:rPr>
          <w:rFonts w:hint="eastAsia"/>
          <w:b w:val="0"/>
        </w:rPr>
        <w:t>加工助劑衛生</w:t>
      </w:r>
      <w:proofErr w:type="gramEnd"/>
      <w:r w:rsidRPr="003B1891">
        <w:rPr>
          <w:rFonts w:hint="eastAsia"/>
          <w:b w:val="0"/>
        </w:rPr>
        <w:t>標準」。</w:t>
      </w:r>
      <w:proofErr w:type="gramStart"/>
      <w:r w:rsidRPr="003B1891">
        <w:rPr>
          <w:rFonts w:hint="eastAsia"/>
          <w:b w:val="0"/>
        </w:rPr>
        <w:t>然食安</w:t>
      </w:r>
      <w:proofErr w:type="gramEnd"/>
      <w:r w:rsidRPr="003B1891">
        <w:rPr>
          <w:rFonts w:hint="eastAsia"/>
          <w:b w:val="0"/>
        </w:rPr>
        <w:t>法第3條第1款對於「食品」之定義為：「</w:t>
      </w:r>
      <w:proofErr w:type="gramStart"/>
      <w:r w:rsidRPr="003B1891">
        <w:rPr>
          <w:rFonts w:hint="eastAsia"/>
          <w:b w:val="0"/>
        </w:rPr>
        <w:t>指供人</w:t>
      </w:r>
      <w:proofErr w:type="gramEnd"/>
      <w:r w:rsidRPr="003B1891">
        <w:rPr>
          <w:rFonts w:hint="eastAsia"/>
          <w:b w:val="0"/>
        </w:rPr>
        <w:t>飲食或咀嚼之產品及其原料。」故</w:t>
      </w:r>
      <w:proofErr w:type="gramStart"/>
      <w:r w:rsidRPr="003B1891">
        <w:rPr>
          <w:rFonts w:hint="eastAsia"/>
          <w:b w:val="0"/>
        </w:rPr>
        <w:t>加工助劑明顯</w:t>
      </w:r>
      <w:proofErr w:type="gramEnd"/>
      <w:r w:rsidRPr="003B1891">
        <w:rPr>
          <w:rFonts w:hint="eastAsia"/>
          <w:b w:val="0"/>
        </w:rPr>
        <w:t>非為「食品」</w:t>
      </w:r>
      <w:r w:rsidR="004D71B2" w:rsidRPr="003B1891">
        <w:rPr>
          <w:rFonts w:hint="eastAsia"/>
          <w:b w:val="0"/>
        </w:rPr>
        <w:t>。</w:t>
      </w:r>
    </w:p>
    <w:p w:rsidR="00770AF7" w:rsidRPr="003B1891" w:rsidRDefault="00770AF7" w:rsidP="004D71B2">
      <w:pPr>
        <w:pStyle w:val="2"/>
        <w:numPr>
          <w:ilvl w:val="0"/>
          <w:numId w:val="0"/>
        </w:numPr>
        <w:ind w:left="1021" w:firstLineChars="200" w:firstLine="680"/>
        <w:rPr>
          <w:b w:val="0"/>
        </w:rPr>
      </w:pPr>
      <w:r w:rsidRPr="003B1891">
        <w:rPr>
          <w:rFonts w:hint="eastAsia"/>
          <w:b w:val="0"/>
        </w:rPr>
        <w:t>且如</w:t>
      </w:r>
      <w:proofErr w:type="gramStart"/>
      <w:r w:rsidRPr="003B1891">
        <w:rPr>
          <w:rFonts w:hint="eastAsia"/>
          <w:b w:val="0"/>
        </w:rPr>
        <w:t>照食藥署</w:t>
      </w:r>
      <w:proofErr w:type="gramEnd"/>
      <w:r w:rsidRPr="003B1891">
        <w:rPr>
          <w:rFonts w:hint="eastAsia"/>
          <w:b w:val="0"/>
        </w:rPr>
        <w:t>之認定，為確保食品安全，避免食品中</w:t>
      </w:r>
      <w:proofErr w:type="gramStart"/>
      <w:r w:rsidRPr="003B1891">
        <w:rPr>
          <w:rFonts w:hAnsi="標楷體" w:hint="eastAsia"/>
          <w:b w:val="0"/>
        </w:rPr>
        <w:t>加工助劑之</w:t>
      </w:r>
      <w:proofErr w:type="gramEnd"/>
      <w:r w:rsidRPr="003B1891">
        <w:rPr>
          <w:rFonts w:hAnsi="標楷體" w:hint="eastAsia"/>
          <w:b w:val="0"/>
        </w:rPr>
        <w:t>不必要殘留，即可依據該條文</w:t>
      </w:r>
      <w:r w:rsidRPr="003B1891">
        <w:rPr>
          <w:rFonts w:hint="eastAsia"/>
          <w:b w:val="0"/>
        </w:rPr>
        <w:t>(指第17條)授權訂定「</w:t>
      </w:r>
      <w:proofErr w:type="gramStart"/>
      <w:r w:rsidRPr="003B1891">
        <w:rPr>
          <w:rFonts w:hint="eastAsia"/>
          <w:b w:val="0"/>
        </w:rPr>
        <w:t>加工助劑衛生</w:t>
      </w:r>
      <w:proofErr w:type="gramEnd"/>
      <w:r w:rsidRPr="003B1891">
        <w:rPr>
          <w:rFonts w:hint="eastAsia"/>
          <w:b w:val="0"/>
        </w:rPr>
        <w:t>標準」，則往後不論是要使用任何化學物質，只要是為確保</w:t>
      </w:r>
      <w:r w:rsidRPr="003B1891">
        <w:rPr>
          <w:rFonts w:hAnsi="標楷體" w:hint="eastAsia"/>
          <w:b w:val="0"/>
        </w:rPr>
        <w:t>販賣「食品」安全衛生，該署均可依此自行訂定標準而開放使用，不需經立法機關同意，甚至違反母法立法目的，</w:t>
      </w:r>
      <w:proofErr w:type="gramStart"/>
      <w:r w:rsidRPr="003B1891">
        <w:rPr>
          <w:rFonts w:hAnsi="標楷體" w:hint="eastAsia"/>
          <w:b w:val="0"/>
        </w:rPr>
        <w:t>此顯不</w:t>
      </w:r>
      <w:proofErr w:type="gramEnd"/>
      <w:r w:rsidRPr="003B1891">
        <w:rPr>
          <w:rFonts w:hAnsi="標楷體" w:hint="eastAsia"/>
          <w:b w:val="0"/>
        </w:rPr>
        <w:t>符合法律授權標準。</w:t>
      </w:r>
    </w:p>
    <w:p w:rsidR="00770AF7" w:rsidRPr="003B1891" w:rsidRDefault="00770AF7" w:rsidP="00770AF7">
      <w:pPr>
        <w:pStyle w:val="2"/>
        <w:rPr>
          <w:b w:val="0"/>
        </w:rPr>
      </w:pPr>
      <w:r w:rsidRPr="003B1891">
        <w:rPr>
          <w:rFonts w:hAnsi="標楷體" w:hint="eastAsia"/>
          <w:b w:val="0"/>
        </w:rPr>
        <w:t>按行政程序法第</w:t>
      </w:r>
      <w:r w:rsidRPr="003B1891">
        <w:rPr>
          <w:rFonts w:hAnsi="標楷體"/>
          <w:b w:val="0"/>
        </w:rPr>
        <w:t>150條規定：「（第1項）本法所稱法規命令，係指行政機關基於法律授權，對多數不特定人民就一般事項所作抽象之對外發生法律效果之規定。（第2項）法規命令之內容應明列其法律授權之依據，並不得逾越法律授權之範圍與立法精神。」第2項即「授權明確性」之要求，依司法院釋字第313、522、680</w:t>
      </w:r>
      <w:r w:rsidRPr="003B1891">
        <w:rPr>
          <w:rFonts w:hAnsi="標楷體" w:hint="eastAsia"/>
          <w:b w:val="0"/>
        </w:rPr>
        <w:t>號解釋之意旨，法律之授權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內容」、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目的」與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範圍」須具體明確，茲分別就</w:t>
      </w:r>
      <w:r w:rsidRPr="003B1891">
        <w:rPr>
          <w:rFonts w:hint="eastAsia"/>
          <w:b w:val="0"/>
        </w:rPr>
        <w:t>「</w:t>
      </w:r>
      <w:proofErr w:type="gramStart"/>
      <w:r w:rsidRPr="003B1891">
        <w:rPr>
          <w:rFonts w:hint="eastAsia"/>
          <w:b w:val="0"/>
        </w:rPr>
        <w:t>加工助劑衛生</w:t>
      </w:r>
      <w:proofErr w:type="gramEnd"/>
      <w:r w:rsidRPr="003B1891">
        <w:rPr>
          <w:rFonts w:hint="eastAsia"/>
          <w:b w:val="0"/>
        </w:rPr>
        <w:t>標準」之授權法律之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內容」、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目的」與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範圍」，具體說明如下：</w:t>
      </w:r>
    </w:p>
    <w:p w:rsidR="00770AF7" w:rsidRPr="003B1891" w:rsidRDefault="00770AF7" w:rsidP="00770AF7">
      <w:pPr>
        <w:pStyle w:val="3"/>
      </w:pPr>
      <w:r w:rsidRPr="003B1891">
        <w:rPr>
          <w:rFonts w:hint="eastAsia"/>
        </w:rPr>
        <w:t>在內容方面：</w:t>
      </w:r>
    </w:p>
    <w:p w:rsidR="00770AF7" w:rsidRPr="003B1891" w:rsidRDefault="00770AF7" w:rsidP="00770AF7">
      <w:pPr>
        <w:pStyle w:val="4"/>
        <w:numPr>
          <w:ilvl w:val="0"/>
          <w:numId w:val="0"/>
        </w:numPr>
        <w:ind w:left="1418" w:firstLineChars="208" w:firstLine="708"/>
      </w:pPr>
      <w:r w:rsidRPr="003B1891">
        <w:rPr>
          <w:rFonts w:hint="eastAsia"/>
        </w:rPr>
        <w:t>授權法律必須表明，何特定問題應由行政機關以命令規範之。</w:t>
      </w:r>
    </w:p>
    <w:p w:rsidR="00770AF7" w:rsidRPr="003B1891" w:rsidRDefault="00770AF7" w:rsidP="00770AF7">
      <w:pPr>
        <w:pStyle w:val="4"/>
        <w:numPr>
          <w:ilvl w:val="0"/>
          <w:numId w:val="0"/>
        </w:numPr>
        <w:ind w:left="1418" w:firstLineChars="208" w:firstLine="708"/>
        <w:rPr>
          <w:rFonts w:hAnsi="標楷體"/>
        </w:rPr>
      </w:pPr>
      <w:r w:rsidRPr="003B1891">
        <w:rPr>
          <w:rFonts w:hint="eastAsia"/>
        </w:rPr>
        <w:lastRenderedPageBreak/>
        <w:t>「</w:t>
      </w:r>
      <w:proofErr w:type="gramStart"/>
      <w:r w:rsidRPr="003B1891">
        <w:rPr>
          <w:rFonts w:hint="eastAsia"/>
        </w:rPr>
        <w:t>加工助劑衛生</w:t>
      </w:r>
      <w:proofErr w:type="gramEnd"/>
      <w:r w:rsidRPr="003B1891">
        <w:rPr>
          <w:rFonts w:hint="eastAsia"/>
        </w:rPr>
        <w:t>標準」第1條：「本</w:t>
      </w:r>
      <w:proofErr w:type="gramStart"/>
      <w:r w:rsidRPr="003B1891">
        <w:rPr>
          <w:rFonts w:hint="eastAsia"/>
        </w:rPr>
        <w:t>標準依食安</w:t>
      </w:r>
      <w:proofErr w:type="gramEnd"/>
      <w:r w:rsidRPr="003B1891">
        <w:rPr>
          <w:rFonts w:hint="eastAsia"/>
        </w:rPr>
        <w:t>法第</w:t>
      </w:r>
      <w:r w:rsidRPr="003B1891">
        <w:t>17</w:t>
      </w:r>
      <w:r w:rsidRPr="003B1891">
        <w:rPr>
          <w:rFonts w:hint="eastAsia"/>
        </w:rPr>
        <w:t>條規定訂定之。」</w:t>
      </w:r>
      <w:proofErr w:type="gramStart"/>
      <w:r w:rsidRPr="003B1891">
        <w:rPr>
          <w:rFonts w:hint="eastAsia"/>
        </w:rPr>
        <w:t>然食安</w:t>
      </w:r>
      <w:proofErr w:type="gramEnd"/>
      <w:r w:rsidRPr="003B1891">
        <w:rPr>
          <w:rFonts w:hint="eastAsia"/>
        </w:rPr>
        <w:t>法第17條規定：</w:t>
      </w:r>
      <w:r w:rsidRPr="003B1891">
        <w:rPr>
          <w:rFonts w:ascii="新細明體" w:eastAsia="新細明體" w:hAnsi="新細明體" w:hint="eastAsia"/>
        </w:rPr>
        <w:t>「</w:t>
      </w:r>
      <w:r w:rsidRPr="003B1891">
        <w:rPr>
          <w:rFonts w:hint="eastAsia"/>
        </w:rPr>
        <w:t>販賣之食品、食品</w:t>
      </w:r>
      <w:proofErr w:type="gramStart"/>
      <w:r w:rsidRPr="003B1891">
        <w:rPr>
          <w:rFonts w:hint="eastAsia"/>
        </w:rPr>
        <w:t>用洗潔劑</w:t>
      </w:r>
      <w:proofErr w:type="gramEnd"/>
      <w:r w:rsidRPr="003B1891">
        <w:rPr>
          <w:rFonts w:hint="eastAsia"/>
        </w:rPr>
        <w:t>及其器具、容器或包裝，應符合衛生安全及品質之標準；其標準由中央主管機關定之。</w:t>
      </w:r>
      <w:r w:rsidRPr="003B1891">
        <w:rPr>
          <w:rFonts w:hAnsi="標楷體" w:hint="eastAsia"/>
        </w:rPr>
        <w:t>」依法律授權命令補充法律之規定者唯有</w:t>
      </w:r>
      <w:r w:rsidRPr="003B1891">
        <w:rPr>
          <w:rFonts w:ascii="新細明體" w:eastAsia="新細明體" w:hAnsi="新細明體" w:hint="eastAsia"/>
        </w:rPr>
        <w:t>「</w:t>
      </w:r>
      <w:r w:rsidRPr="003B1891">
        <w:rPr>
          <w:rFonts w:hint="eastAsia"/>
        </w:rPr>
        <w:t>食品、食品</w:t>
      </w:r>
      <w:proofErr w:type="gramStart"/>
      <w:r w:rsidRPr="003B1891">
        <w:rPr>
          <w:rFonts w:hint="eastAsia"/>
        </w:rPr>
        <w:t>用洗潔劑</w:t>
      </w:r>
      <w:proofErr w:type="gramEnd"/>
      <w:r w:rsidRPr="003B1891">
        <w:rPr>
          <w:rFonts w:hint="eastAsia"/>
        </w:rPr>
        <w:t>及其器具、容器或包裝</w:t>
      </w:r>
      <w:r w:rsidRPr="003B1891">
        <w:rPr>
          <w:rFonts w:hAnsi="標楷體" w:hint="eastAsia"/>
        </w:rPr>
        <w:t>」之</w:t>
      </w:r>
      <w:r w:rsidRPr="003B1891">
        <w:rPr>
          <w:rFonts w:hint="eastAsia"/>
        </w:rPr>
        <w:t>衛生安全及品質標準，並未授權可「創造」</w:t>
      </w:r>
      <w:r w:rsidRPr="003B1891">
        <w:rPr>
          <w:rFonts w:hAnsi="標楷體" w:hint="eastAsia"/>
        </w:rPr>
        <w:t>新名詞</w:t>
      </w:r>
      <w:r w:rsidRPr="003B1891">
        <w:rPr>
          <w:rFonts w:hAnsi="標楷體"/>
        </w:rPr>
        <w:t>(</w:t>
      </w:r>
      <w:proofErr w:type="gramStart"/>
      <w:r w:rsidRPr="003B1891">
        <w:rPr>
          <w:rFonts w:hAnsi="標楷體"/>
        </w:rPr>
        <w:t>加工助劑</w:t>
      </w:r>
      <w:proofErr w:type="gramEnd"/>
      <w:r w:rsidRPr="003B1891">
        <w:rPr>
          <w:rFonts w:hAnsi="標楷體"/>
        </w:rPr>
        <w:t>)</w:t>
      </w:r>
      <w:r w:rsidR="00F640A8" w:rsidRPr="003B1891">
        <w:rPr>
          <w:rFonts w:hAnsi="標楷體" w:hint="eastAsia"/>
        </w:rPr>
        <w:t>，此乃逾越母法，行政權侵害立法權，已屬違憲行為。</w:t>
      </w:r>
    </w:p>
    <w:p w:rsidR="00770AF7" w:rsidRPr="003B1891" w:rsidRDefault="00770AF7" w:rsidP="00770AF7">
      <w:pPr>
        <w:pStyle w:val="3"/>
      </w:pPr>
      <w:r w:rsidRPr="003B1891">
        <w:rPr>
          <w:rFonts w:hint="eastAsia"/>
        </w:rPr>
        <w:t>在範圍方面：</w:t>
      </w:r>
    </w:p>
    <w:p w:rsidR="00770AF7" w:rsidRPr="003B1891" w:rsidRDefault="00770AF7" w:rsidP="00770AF7">
      <w:pPr>
        <w:pStyle w:val="4"/>
        <w:numPr>
          <w:ilvl w:val="0"/>
          <w:numId w:val="0"/>
        </w:numPr>
        <w:ind w:left="1418" w:firstLineChars="208" w:firstLine="708"/>
      </w:pPr>
      <w:r w:rsidRPr="003B1891">
        <w:rPr>
          <w:rFonts w:hint="eastAsia"/>
        </w:rPr>
        <w:t>授權法律必須表明，行政機關僅得在何種界線內自主決定命令的內容。</w:t>
      </w:r>
    </w:p>
    <w:p w:rsidR="00770AF7" w:rsidRPr="003B1891" w:rsidRDefault="00770AF7" w:rsidP="00770AF7">
      <w:pPr>
        <w:pStyle w:val="4"/>
        <w:numPr>
          <w:ilvl w:val="0"/>
          <w:numId w:val="0"/>
        </w:numPr>
        <w:ind w:left="1418" w:firstLineChars="208" w:firstLine="708"/>
        <w:rPr>
          <w:rFonts w:hAnsi="標楷體"/>
        </w:rPr>
      </w:pPr>
      <w:r w:rsidRPr="003B1891">
        <w:rPr>
          <w:rFonts w:hint="eastAsia"/>
        </w:rPr>
        <w:t>如前所述，食安法第17條規定之</w:t>
      </w:r>
      <w:proofErr w:type="gramStart"/>
      <w:r w:rsidRPr="003B1891">
        <w:rPr>
          <w:rFonts w:hint="eastAsia"/>
        </w:rPr>
        <w:t>授權僅現於</w:t>
      </w:r>
      <w:proofErr w:type="gramEnd"/>
      <w:r w:rsidRPr="003B1891">
        <w:rPr>
          <w:rFonts w:hint="eastAsia"/>
        </w:rPr>
        <w:t>：</w:t>
      </w:r>
      <w:r w:rsidRPr="003B1891">
        <w:rPr>
          <w:rFonts w:ascii="新細明體" w:eastAsia="新細明體" w:hAnsi="新細明體" w:hint="eastAsia"/>
        </w:rPr>
        <w:t>「</w:t>
      </w:r>
      <w:r w:rsidRPr="003B1891">
        <w:rPr>
          <w:rFonts w:hint="eastAsia"/>
        </w:rPr>
        <w:t>販賣之食品、食品</w:t>
      </w:r>
      <w:proofErr w:type="gramStart"/>
      <w:r w:rsidRPr="003B1891">
        <w:rPr>
          <w:rFonts w:hint="eastAsia"/>
        </w:rPr>
        <w:t>用洗潔劑</w:t>
      </w:r>
      <w:proofErr w:type="gramEnd"/>
      <w:r w:rsidRPr="003B1891">
        <w:rPr>
          <w:rFonts w:hint="eastAsia"/>
        </w:rPr>
        <w:t>及其器具、容器或包裝</w:t>
      </w:r>
      <w:r w:rsidRPr="003B1891">
        <w:rPr>
          <w:rFonts w:hAnsi="標楷體" w:hint="eastAsia"/>
        </w:rPr>
        <w:t>」，</w:t>
      </w:r>
      <w:r w:rsidR="00F640A8" w:rsidRPr="003B1891">
        <w:rPr>
          <w:rFonts w:hAnsi="標楷體" w:hint="eastAsia"/>
        </w:rPr>
        <w:t>並未授權有關「</w:t>
      </w:r>
      <w:proofErr w:type="gramStart"/>
      <w:r w:rsidR="00F640A8" w:rsidRPr="003B1891">
        <w:rPr>
          <w:rFonts w:hAnsi="標楷體" w:hint="eastAsia"/>
        </w:rPr>
        <w:t>加工助劑</w:t>
      </w:r>
      <w:proofErr w:type="gramEnd"/>
      <w:r w:rsidR="00F640A8" w:rsidRPr="003B1891">
        <w:rPr>
          <w:rFonts w:hAnsi="標楷體" w:hint="eastAsia"/>
        </w:rPr>
        <w:t>」事項，或授權以命令解釋何為「</w:t>
      </w:r>
      <w:proofErr w:type="gramStart"/>
      <w:r w:rsidR="00F640A8" w:rsidRPr="003B1891">
        <w:rPr>
          <w:rFonts w:hAnsi="標楷體" w:hint="eastAsia"/>
        </w:rPr>
        <w:t>加工助劑</w:t>
      </w:r>
      <w:proofErr w:type="gramEnd"/>
      <w:r w:rsidR="00F640A8" w:rsidRPr="003B1891">
        <w:rPr>
          <w:rFonts w:hAnsi="標楷體" w:hint="eastAsia"/>
        </w:rPr>
        <w:t>」，</w:t>
      </w:r>
      <w:proofErr w:type="gramStart"/>
      <w:r w:rsidR="00F640A8" w:rsidRPr="003B1891">
        <w:rPr>
          <w:rFonts w:hAnsi="標楷體" w:hint="eastAsia"/>
        </w:rPr>
        <w:t>食藥署</w:t>
      </w:r>
      <w:proofErr w:type="gramEnd"/>
      <w:r w:rsidR="00F640A8" w:rsidRPr="003B1891">
        <w:rPr>
          <w:rFonts w:hAnsi="標楷體" w:hint="eastAsia"/>
        </w:rPr>
        <w:t>所為顯有規避母法之監督及罰則，明確違反授權之範圍</w:t>
      </w:r>
      <w:r w:rsidRPr="003B1891">
        <w:rPr>
          <w:rFonts w:hAnsi="標楷體" w:hint="eastAsia"/>
        </w:rPr>
        <w:t>。</w:t>
      </w:r>
    </w:p>
    <w:p w:rsidR="00770AF7" w:rsidRPr="003B1891" w:rsidRDefault="00770AF7" w:rsidP="00770AF7">
      <w:pPr>
        <w:pStyle w:val="3"/>
      </w:pPr>
      <w:r w:rsidRPr="003B1891">
        <w:rPr>
          <w:rFonts w:hint="eastAsia"/>
        </w:rPr>
        <w:t>在目的方面：</w:t>
      </w:r>
    </w:p>
    <w:p w:rsidR="00770AF7" w:rsidRPr="003B1891" w:rsidRDefault="00770AF7" w:rsidP="00770AF7">
      <w:pPr>
        <w:pStyle w:val="4"/>
        <w:numPr>
          <w:ilvl w:val="0"/>
          <w:numId w:val="0"/>
        </w:numPr>
        <w:ind w:left="1418" w:firstLineChars="208" w:firstLine="708"/>
      </w:pPr>
      <w:r w:rsidRPr="003B1891">
        <w:rPr>
          <w:rFonts w:hint="eastAsia"/>
        </w:rPr>
        <w:t>授權法律必須表明，法規命令所要追求之目的為何。而此目的為立法者所賦予行政機關之追求目的而言，並非授權法本身之目的，此乃防止行政機關藉概括授權之便，僭越立法權限以命令代替法規，導致權</w:t>
      </w:r>
      <w:r w:rsidR="00BE6A73" w:rsidRPr="003B1891">
        <w:rPr>
          <w:rFonts w:hint="eastAsia"/>
        </w:rPr>
        <w:t>力</w:t>
      </w:r>
      <w:r w:rsidRPr="003B1891">
        <w:rPr>
          <w:rFonts w:hint="eastAsia"/>
        </w:rPr>
        <w:t>分立原則名存實亡。</w:t>
      </w:r>
    </w:p>
    <w:p w:rsidR="004D71B2" w:rsidRPr="003B1891" w:rsidRDefault="00770AF7" w:rsidP="00770AF7">
      <w:pPr>
        <w:pStyle w:val="4"/>
        <w:numPr>
          <w:ilvl w:val="0"/>
          <w:numId w:val="0"/>
        </w:numPr>
        <w:ind w:left="1418" w:firstLineChars="208" w:firstLine="708"/>
      </w:pPr>
      <w:r w:rsidRPr="003B1891">
        <w:rPr>
          <w:rFonts w:hint="eastAsia"/>
        </w:rPr>
        <w:t>食安法之立法目的在</w:t>
      </w:r>
      <w:r w:rsidRPr="003B1891">
        <w:rPr>
          <w:rFonts w:ascii="新細明體" w:eastAsia="新細明體" w:hAnsi="新細明體" w:hint="eastAsia"/>
        </w:rPr>
        <w:t>「</w:t>
      </w:r>
      <w:r w:rsidRPr="003B1891">
        <w:rPr>
          <w:rFonts w:hint="eastAsia"/>
        </w:rPr>
        <w:t>管理食品衛生安全及品質，維護國民健康</w:t>
      </w:r>
      <w:r w:rsidRPr="003B1891">
        <w:rPr>
          <w:rFonts w:hAnsi="標楷體" w:hint="eastAsia"/>
        </w:rPr>
        <w:t>」</w:t>
      </w:r>
      <w:r w:rsidRPr="003B1891">
        <w:rPr>
          <w:rFonts w:hAnsi="標楷體"/>
        </w:rPr>
        <w:t>(第1條)，因而其</w:t>
      </w:r>
      <w:proofErr w:type="gramStart"/>
      <w:r w:rsidRPr="003B1891">
        <w:rPr>
          <w:rFonts w:hAnsi="標楷體"/>
        </w:rPr>
        <w:t>名詞均有嚴格</w:t>
      </w:r>
      <w:proofErr w:type="gramEnd"/>
      <w:r w:rsidRPr="003B1891">
        <w:rPr>
          <w:rFonts w:hAnsi="標楷體"/>
        </w:rPr>
        <w:t>之定義</w:t>
      </w:r>
      <w:r w:rsidR="00F640A8" w:rsidRPr="003B1891">
        <w:rPr>
          <w:rFonts w:hAnsi="標楷體" w:hint="eastAsia"/>
        </w:rPr>
        <w:t>。</w:t>
      </w:r>
      <w:proofErr w:type="gramStart"/>
      <w:r w:rsidR="00F640A8" w:rsidRPr="003B1891">
        <w:rPr>
          <w:rFonts w:hAnsi="標楷體" w:hint="eastAsia"/>
        </w:rPr>
        <w:t>食藥署</w:t>
      </w:r>
      <w:proofErr w:type="gramEnd"/>
      <w:r w:rsidR="00F640A8" w:rsidRPr="003B1891">
        <w:rPr>
          <w:rFonts w:hAnsi="標楷體" w:hint="eastAsia"/>
        </w:rPr>
        <w:t>表示，</w:t>
      </w:r>
      <w:r w:rsidRPr="003B1891">
        <w:rPr>
          <w:rFonts w:ascii="新細明體" w:eastAsia="新細明體" w:hAnsi="新細明體" w:hint="eastAsia"/>
        </w:rPr>
        <w:t>「</w:t>
      </w:r>
      <w:proofErr w:type="gramStart"/>
      <w:r w:rsidRPr="003B1891">
        <w:rPr>
          <w:rFonts w:hAnsi="標楷體" w:hint="eastAsia"/>
        </w:rPr>
        <w:t>加工助劑衛生</w:t>
      </w:r>
      <w:proofErr w:type="gramEnd"/>
      <w:r w:rsidRPr="003B1891">
        <w:rPr>
          <w:rFonts w:hAnsi="標楷體" w:hint="eastAsia"/>
        </w:rPr>
        <w:t>標準」之法</w:t>
      </w:r>
      <w:proofErr w:type="gramStart"/>
      <w:r w:rsidRPr="003B1891">
        <w:rPr>
          <w:rFonts w:hAnsi="標楷體" w:hint="eastAsia"/>
        </w:rPr>
        <w:t>源</w:t>
      </w:r>
      <w:r w:rsidR="00F640A8" w:rsidRPr="003B1891">
        <w:rPr>
          <w:rFonts w:hAnsi="標楷體" w:hint="eastAsia"/>
        </w:rPr>
        <w:t>乃食安</w:t>
      </w:r>
      <w:proofErr w:type="gramEnd"/>
      <w:r w:rsidRPr="003B1891">
        <w:rPr>
          <w:rFonts w:hAnsi="標楷體" w:hint="eastAsia"/>
        </w:rPr>
        <w:t>法第</w:t>
      </w:r>
      <w:r w:rsidRPr="003B1891">
        <w:rPr>
          <w:rFonts w:hAnsi="標楷體"/>
        </w:rPr>
        <w:t>17條</w:t>
      </w:r>
      <w:r w:rsidRPr="003B1891">
        <w:rPr>
          <w:rFonts w:ascii="新細明體" w:eastAsia="新細明體" w:hAnsi="新細明體" w:hint="eastAsia"/>
        </w:rPr>
        <w:t>「</w:t>
      </w:r>
      <w:r w:rsidRPr="003B1891">
        <w:rPr>
          <w:rFonts w:hint="eastAsia"/>
        </w:rPr>
        <w:t>販賣之食品、食品</w:t>
      </w:r>
      <w:proofErr w:type="gramStart"/>
      <w:r w:rsidRPr="003B1891">
        <w:rPr>
          <w:rFonts w:hint="eastAsia"/>
        </w:rPr>
        <w:t>用洗潔劑</w:t>
      </w:r>
      <w:proofErr w:type="gramEnd"/>
      <w:r w:rsidRPr="003B1891">
        <w:rPr>
          <w:rFonts w:hint="eastAsia"/>
        </w:rPr>
        <w:t>及其器具、容器或包裝，應符合衛生安全及品質之標準」，上述名詞在同法</w:t>
      </w:r>
      <w:proofErr w:type="gramStart"/>
      <w:r w:rsidRPr="003B1891">
        <w:rPr>
          <w:rFonts w:hint="eastAsia"/>
        </w:rPr>
        <w:t>第3條均有嚴格</w:t>
      </w:r>
      <w:proofErr w:type="gramEnd"/>
      <w:r w:rsidRPr="003B1891">
        <w:rPr>
          <w:rFonts w:hint="eastAsia"/>
        </w:rPr>
        <w:t>之定義：「</w:t>
      </w:r>
      <w:proofErr w:type="gramStart"/>
      <w:r w:rsidRPr="003B1891">
        <w:rPr>
          <w:rFonts w:hint="eastAsia"/>
        </w:rPr>
        <w:t>本法用詞</w:t>
      </w:r>
      <w:proofErr w:type="gramEnd"/>
      <w:r w:rsidRPr="003B1891">
        <w:rPr>
          <w:rFonts w:hint="eastAsia"/>
        </w:rPr>
        <w:t>，定義如下：一、食品：</w:t>
      </w:r>
      <w:proofErr w:type="gramStart"/>
      <w:r w:rsidRPr="003B1891">
        <w:rPr>
          <w:rFonts w:hint="eastAsia"/>
        </w:rPr>
        <w:t>指供人</w:t>
      </w:r>
      <w:proofErr w:type="gramEnd"/>
      <w:r w:rsidRPr="003B1891">
        <w:rPr>
          <w:rFonts w:hint="eastAsia"/>
        </w:rPr>
        <w:t>飲食或咀嚼之</w:t>
      </w:r>
      <w:r w:rsidRPr="003B1891">
        <w:rPr>
          <w:rFonts w:hint="eastAsia"/>
        </w:rPr>
        <w:lastRenderedPageBreak/>
        <w:t>產品及其原料。…</w:t>
      </w:r>
      <w:proofErr w:type="gramStart"/>
      <w:r w:rsidRPr="003B1891">
        <w:rPr>
          <w:rFonts w:hint="eastAsia"/>
        </w:rPr>
        <w:t>…</w:t>
      </w:r>
      <w:proofErr w:type="gramEnd"/>
      <w:r w:rsidRPr="003B1891">
        <w:rPr>
          <w:rFonts w:hint="eastAsia"/>
        </w:rPr>
        <w:t>四、食品器具：指與食品或食品添加物直接接觸之器械、工具或器皿。五、食品容器或包裝：指與食品或食品添加物直接接觸之容器或包裹物。六、食品</w:t>
      </w:r>
      <w:proofErr w:type="gramStart"/>
      <w:r w:rsidRPr="003B1891">
        <w:rPr>
          <w:rFonts w:hint="eastAsia"/>
        </w:rPr>
        <w:t>用洗潔劑</w:t>
      </w:r>
      <w:proofErr w:type="gramEnd"/>
      <w:r w:rsidRPr="003B1891">
        <w:rPr>
          <w:rFonts w:hint="eastAsia"/>
        </w:rPr>
        <w:t>：指用於消毒或洗滌食品、食品器具、食品容器或包裝之物質。…</w:t>
      </w:r>
      <w:proofErr w:type="gramStart"/>
      <w:r w:rsidRPr="003B1891">
        <w:rPr>
          <w:rFonts w:hint="eastAsia"/>
        </w:rPr>
        <w:t>…</w:t>
      </w:r>
      <w:proofErr w:type="gramEnd"/>
      <w:r w:rsidRPr="003B1891">
        <w:rPr>
          <w:rFonts w:hint="eastAsia"/>
        </w:rPr>
        <w:t>」</w:t>
      </w:r>
    </w:p>
    <w:p w:rsidR="00770AF7" w:rsidRPr="003B1891" w:rsidRDefault="00770AF7" w:rsidP="00770AF7">
      <w:pPr>
        <w:pStyle w:val="4"/>
        <w:numPr>
          <w:ilvl w:val="0"/>
          <w:numId w:val="0"/>
        </w:numPr>
        <w:ind w:left="1418" w:firstLineChars="208" w:firstLine="708"/>
      </w:pPr>
      <w:r w:rsidRPr="003B1891">
        <w:rPr>
          <w:rFonts w:hint="eastAsia"/>
        </w:rPr>
        <w:t>食安法第17條係授權主管機關以行政命令規範「上開物品」應符合衛生安全及品質標準，但並不包括所創名詞「</w:t>
      </w:r>
      <w:proofErr w:type="gramStart"/>
      <w:r w:rsidRPr="003B1891">
        <w:rPr>
          <w:rFonts w:hint="eastAsia"/>
        </w:rPr>
        <w:t>加工助劑</w:t>
      </w:r>
      <w:proofErr w:type="gramEnd"/>
      <w:r w:rsidRPr="003B1891">
        <w:rPr>
          <w:rFonts w:hint="eastAsia"/>
        </w:rPr>
        <w:t>」。</w:t>
      </w:r>
    </w:p>
    <w:p w:rsidR="004D71B2" w:rsidRPr="003B1891" w:rsidRDefault="00770AF7" w:rsidP="00770AF7">
      <w:pPr>
        <w:pStyle w:val="2"/>
        <w:rPr>
          <w:b w:val="0"/>
        </w:rPr>
      </w:pPr>
      <w:r w:rsidRPr="003B1891">
        <w:rPr>
          <w:rFonts w:hint="eastAsia"/>
          <w:b w:val="0"/>
        </w:rPr>
        <w:t>至於行政院食品安全辦公室(下</w:t>
      </w:r>
      <w:proofErr w:type="gramStart"/>
      <w:r w:rsidRPr="003B1891">
        <w:rPr>
          <w:rFonts w:hint="eastAsia"/>
          <w:b w:val="0"/>
        </w:rPr>
        <w:t>稱食安辦</w:t>
      </w:r>
      <w:proofErr w:type="gramEnd"/>
      <w:r w:rsidRPr="003B1891">
        <w:rPr>
          <w:rFonts w:hint="eastAsia"/>
          <w:b w:val="0"/>
        </w:rPr>
        <w:t>)對於</w:t>
      </w:r>
      <w:proofErr w:type="gramStart"/>
      <w:r w:rsidRPr="003B1891">
        <w:rPr>
          <w:rFonts w:hint="eastAsia"/>
          <w:b w:val="0"/>
        </w:rPr>
        <w:t>衛福部以食</w:t>
      </w:r>
      <w:proofErr w:type="gramEnd"/>
      <w:r w:rsidRPr="003B1891">
        <w:rPr>
          <w:rFonts w:hint="eastAsia"/>
          <w:b w:val="0"/>
        </w:rPr>
        <w:t>安法第17條為依據訂定「</w:t>
      </w:r>
      <w:proofErr w:type="gramStart"/>
      <w:r w:rsidRPr="003B1891">
        <w:rPr>
          <w:rFonts w:hint="eastAsia"/>
          <w:b w:val="0"/>
        </w:rPr>
        <w:t>加工助劑衛生</w:t>
      </w:r>
      <w:proofErr w:type="gramEnd"/>
      <w:r w:rsidRPr="003B1891">
        <w:rPr>
          <w:rFonts w:hint="eastAsia"/>
          <w:b w:val="0"/>
        </w:rPr>
        <w:t>標準」問題之看法，許輔主任於本院約</w:t>
      </w:r>
      <w:proofErr w:type="gramStart"/>
      <w:r w:rsidRPr="003B1891">
        <w:rPr>
          <w:rFonts w:hint="eastAsia"/>
          <w:b w:val="0"/>
        </w:rPr>
        <w:t>詢</w:t>
      </w:r>
      <w:proofErr w:type="gramEnd"/>
      <w:r w:rsidRPr="003B1891">
        <w:rPr>
          <w:rFonts w:hint="eastAsia"/>
          <w:b w:val="0"/>
        </w:rPr>
        <w:t>時表示：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int="eastAsia"/>
          <w:b w:val="0"/>
        </w:rPr>
        <w:t>文字上不行。法源不足。…</w:t>
      </w:r>
      <w:proofErr w:type="gramStart"/>
      <w:r w:rsidRPr="003B1891">
        <w:rPr>
          <w:rFonts w:hint="eastAsia"/>
          <w:b w:val="0"/>
        </w:rPr>
        <w:t>…</w:t>
      </w:r>
      <w:proofErr w:type="gramEnd"/>
      <w:r w:rsidRPr="003B1891">
        <w:rPr>
          <w:rFonts w:hAnsi="標楷體" w:hint="eastAsia"/>
          <w:b w:val="0"/>
          <w:szCs w:val="32"/>
        </w:rPr>
        <w:t>加工</w:t>
      </w:r>
      <w:proofErr w:type="gramStart"/>
      <w:r w:rsidRPr="003B1891">
        <w:rPr>
          <w:rFonts w:hAnsi="標楷體" w:hint="eastAsia"/>
          <w:b w:val="0"/>
          <w:szCs w:val="32"/>
        </w:rPr>
        <w:t>助劑法</w:t>
      </w:r>
      <w:proofErr w:type="gramEnd"/>
      <w:r w:rsidRPr="003B1891">
        <w:rPr>
          <w:rFonts w:hAnsi="標楷體" w:hint="eastAsia"/>
          <w:b w:val="0"/>
          <w:szCs w:val="32"/>
        </w:rPr>
        <w:t>源確實很弱。</w:t>
      </w:r>
      <w:r w:rsidRPr="003B1891">
        <w:rPr>
          <w:rFonts w:hAnsi="標楷體" w:hint="eastAsia"/>
          <w:b w:val="0"/>
        </w:rPr>
        <w:t>」顯見</w:t>
      </w:r>
      <w:proofErr w:type="gramStart"/>
      <w:r w:rsidRPr="003B1891">
        <w:rPr>
          <w:rFonts w:hAnsi="標楷體" w:hint="eastAsia"/>
          <w:b w:val="0"/>
        </w:rPr>
        <w:t>食安辦已</w:t>
      </w:r>
      <w:proofErr w:type="gramEnd"/>
      <w:r w:rsidRPr="003B1891">
        <w:rPr>
          <w:rFonts w:hAnsi="標楷體" w:hint="eastAsia"/>
          <w:b w:val="0"/>
        </w:rPr>
        <w:t>坦承</w:t>
      </w:r>
      <w:r w:rsidRPr="003B1891">
        <w:rPr>
          <w:rFonts w:ascii="新細明體" w:eastAsia="新細明體" w:hAnsi="新細明體" w:hint="eastAsia"/>
          <w:b w:val="0"/>
        </w:rPr>
        <w:t>「</w:t>
      </w:r>
      <w:proofErr w:type="gramStart"/>
      <w:r w:rsidRPr="003B1891">
        <w:rPr>
          <w:rFonts w:hAnsi="標楷體" w:hint="eastAsia"/>
          <w:b w:val="0"/>
        </w:rPr>
        <w:t>加工助劑衛生</w:t>
      </w:r>
      <w:proofErr w:type="gramEnd"/>
      <w:r w:rsidRPr="003B1891">
        <w:rPr>
          <w:rFonts w:hAnsi="標楷體" w:hint="eastAsia"/>
          <w:b w:val="0"/>
        </w:rPr>
        <w:t>標準」之訂定依據不足。</w:t>
      </w:r>
    </w:p>
    <w:p w:rsidR="004D71B2" w:rsidRPr="003B1891" w:rsidRDefault="00770AF7" w:rsidP="004D71B2">
      <w:pPr>
        <w:pStyle w:val="2"/>
        <w:numPr>
          <w:ilvl w:val="0"/>
          <w:numId w:val="0"/>
        </w:numPr>
        <w:ind w:left="1021" w:firstLineChars="241" w:firstLine="820"/>
        <w:rPr>
          <w:rFonts w:hAnsi="標楷體"/>
          <w:b w:val="0"/>
        </w:rPr>
      </w:pPr>
      <w:r w:rsidRPr="003B1891">
        <w:rPr>
          <w:rFonts w:hint="eastAsia"/>
          <w:b w:val="0"/>
        </w:rPr>
        <w:t>復據本院諮詢輔仁大學法律學系</w:t>
      </w:r>
      <w:r w:rsidRPr="003B1891">
        <w:rPr>
          <w:rFonts w:hint="eastAsia"/>
          <w:b w:val="0"/>
          <w:u w:val="single"/>
        </w:rPr>
        <w:t>邱彥琳</w:t>
      </w:r>
      <w:r w:rsidRPr="003B1891">
        <w:rPr>
          <w:rFonts w:hint="eastAsia"/>
          <w:b w:val="0"/>
        </w:rPr>
        <w:t>副教授表示：食安法第17條並無法成為</w:t>
      </w:r>
      <w:r w:rsidRPr="003B1891">
        <w:rPr>
          <w:rFonts w:ascii="新細明體" w:eastAsia="新細明體" w:hAnsi="新細明體" w:hint="eastAsia"/>
          <w:b w:val="0"/>
        </w:rPr>
        <w:t>「</w:t>
      </w:r>
      <w:proofErr w:type="gramStart"/>
      <w:r w:rsidRPr="003B1891">
        <w:rPr>
          <w:rFonts w:hAnsi="標楷體" w:hint="eastAsia"/>
          <w:b w:val="0"/>
        </w:rPr>
        <w:t>加工助劑衛生</w:t>
      </w:r>
      <w:proofErr w:type="gramEnd"/>
      <w:r w:rsidRPr="003B1891">
        <w:rPr>
          <w:rFonts w:hAnsi="標楷體" w:hint="eastAsia"/>
          <w:b w:val="0"/>
        </w:rPr>
        <w:t>標準」之訂定依據，明顯違反法律保留原則，且同法第</w:t>
      </w:r>
      <w:r w:rsidRPr="003B1891">
        <w:rPr>
          <w:rFonts w:hAnsi="標楷體"/>
          <w:b w:val="0"/>
        </w:rPr>
        <w:t>3條並無</w:t>
      </w:r>
      <w:r w:rsidRPr="003B1891">
        <w:rPr>
          <w:rFonts w:ascii="新細明體" w:eastAsia="新細明體" w:hAnsi="新細明體" w:hint="eastAsia"/>
          <w:b w:val="0"/>
        </w:rPr>
        <w:t>「</w:t>
      </w:r>
      <w:proofErr w:type="gramStart"/>
      <w:r w:rsidRPr="003B1891">
        <w:rPr>
          <w:rFonts w:hAnsi="標楷體" w:hint="eastAsia"/>
          <w:b w:val="0"/>
        </w:rPr>
        <w:t>加工助劑</w:t>
      </w:r>
      <w:proofErr w:type="gramEnd"/>
      <w:r w:rsidRPr="003B1891">
        <w:rPr>
          <w:rFonts w:hAnsi="標楷體" w:hint="eastAsia"/>
          <w:b w:val="0"/>
        </w:rPr>
        <w:t>」之定義，建議應該修法，食安法第</w:t>
      </w:r>
      <w:r w:rsidRPr="003B1891">
        <w:rPr>
          <w:rFonts w:hAnsi="標楷體"/>
          <w:b w:val="0"/>
        </w:rPr>
        <w:t>3條應定義</w:t>
      </w:r>
      <w:r w:rsidRPr="003B1891">
        <w:rPr>
          <w:rFonts w:ascii="新細明體" w:eastAsia="新細明體" w:hAnsi="新細明體" w:hint="eastAsia"/>
          <w:b w:val="0"/>
        </w:rPr>
        <w:t>「</w:t>
      </w:r>
      <w:proofErr w:type="gramStart"/>
      <w:r w:rsidRPr="003B1891">
        <w:rPr>
          <w:rFonts w:hAnsi="標楷體" w:hint="eastAsia"/>
          <w:b w:val="0"/>
        </w:rPr>
        <w:t>加工助劑</w:t>
      </w:r>
      <w:proofErr w:type="gramEnd"/>
      <w:r w:rsidRPr="003B1891">
        <w:rPr>
          <w:rFonts w:hAnsi="標楷體" w:hint="eastAsia"/>
          <w:b w:val="0"/>
        </w:rPr>
        <w:t>」，且將其納入第</w:t>
      </w:r>
      <w:r w:rsidRPr="003B1891">
        <w:rPr>
          <w:rFonts w:hAnsi="標楷體"/>
          <w:b w:val="0"/>
        </w:rPr>
        <w:t>18條</w:t>
      </w:r>
      <w:r w:rsidRPr="003B1891">
        <w:rPr>
          <w:rFonts w:hAnsi="標楷體" w:hint="eastAsia"/>
          <w:b w:val="0"/>
        </w:rPr>
        <w:t>予以規範之。</w:t>
      </w:r>
    </w:p>
    <w:p w:rsidR="004D71B2" w:rsidRPr="003B1891" w:rsidRDefault="00770AF7" w:rsidP="004D71B2">
      <w:pPr>
        <w:pStyle w:val="2"/>
        <w:numPr>
          <w:ilvl w:val="0"/>
          <w:numId w:val="0"/>
        </w:numPr>
        <w:ind w:left="1021" w:firstLineChars="241" w:firstLine="820"/>
        <w:rPr>
          <w:rFonts w:hAnsi="標楷體"/>
          <w:b w:val="0"/>
        </w:rPr>
      </w:pPr>
      <w:r w:rsidRPr="003B1891">
        <w:rPr>
          <w:rFonts w:hint="eastAsia"/>
          <w:b w:val="0"/>
        </w:rPr>
        <w:t>東吳大學法律學系助理教授</w:t>
      </w:r>
      <w:r w:rsidRPr="003B1891">
        <w:rPr>
          <w:rFonts w:hint="eastAsia"/>
          <w:b w:val="0"/>
          <w:u w:val="single"/>
        </w:rPr>
        <w:t>宮文祥</w:t>
      </w:r>
      <w:r w:rsidRPr="003B1891">
        <w:rPr>
          <w:rFonts w:hint="eastAsia"/>
          <w:b w:val="0"/>
        </w:rPr>
        <w:t>說明：有關</w:t>
      </w:r>
      <w:proofErr w:type="gramStart"/>
      <w:r w:rsidRPr="003B1891">
        <w:rPr>
          <w:rFonts w:hAnsi="標楷體" w:hint="eastAsia"/>
          <w:b w:val="0"/>
        </w:rPr>
        <w:t>加工助劑之</w:t>
      </w:r>
      <w:proofErr w:type="gramEnd"/>
      <w:r w:rsidRPr="003B1891">
        <w:rPr>
          <w:rFonts w:hAnsi="標楷體" w:hint="eastAsia"/>
          <w:b w:val="0"/>
        </w:rPr>
        <w:t>定義，明定於</w:t>
      </w:r>
      <w:r w:rsidRPr="003B1891">
        <w:rPr>
          <w:rFonts w:ascii="新細明體" w:eastAsia="新細明體" w:hAnsi="新細明體" w:hint="eastAsia"/>
          <w:b w:val="0"/>
        </w:rPr>
        <w:t>「</w:t>
      </w:r>
      <w:proofErr w:type="gramStart"/>
      <w:r w:rsidRPr="003B1891">
        <w:rPr>
          <w:rFonts w:hAnsi="標楷體" w:hint="eastAsia"/>
          <w:b w:val="0"/>
        </w:rPr>
        <w:t>加工助劑衛生</w:t>
      </w:r>
      <w:proofErr w:type="gramEnd"/>
      <w:r w:rsidRPr="003B1891">
        <w:rPr>
          <w:rFonts w:hAnsi="標楷體" w:hint="eastAsia"/>
          <w:b w:val="0"/>
        </w:rPr>
        <w:t>標準」第</w:t>
      </w:r>
      <w:r w:rsidRPr="003B1891">
        <w:rPr>
          <w:rFonts w:hAnsi="標楷體"/>
          <w:b w:val="0"/>
        </w:rPr>
        <w:t>2條</w:t>
      </w:r>
      <w:r w:rsidRPr="003B1891">
        <w:rPr>
          <w:rStyle w:val="afc"/>
          <w:rFonts w:hAnsi="標楷體"/>
          <w:b w:val="0"/>
        </w:rPr>
        <w:footnoteReference w:id="3"/>
      </w:r>
      <w:r w:rsidRPr="003B1891">
        <w:rPr>
          <w:rFonts w:hAnsi="標楷體" w:hint="eastAsia"/>
          <w:b w:val="0"/>
        </w:rPr>
        <w:t>，從法律體系來看，授權命令本在於補充母法之不足，法律難以</w:t>
      </w:r>
      <w:proofErr w:type="gramStart"/>
      <w:r w:rsidRPr="003B1891">
        <w:rPr>
          <w:rFonts w:hAnsi="標楷體" w:hint="eastAsia"/>
          <w:b w:val="0"/>
        </w:rPr>
        <w:t>鉅</w:t>
      </w:r>
      <w:proofErr w:type="gramEnd"/>
      <w:r w:rsidRPr="003B1891">
        <w:rPr>
          <w:rFonts w:hAnsi="標楷體" w:hint="eastAsia"/>
          <w:b w:val="0"/>
        </w:rPr>
        <w:t>細</w:t>
      </w:r>
      <w:proofErr w:type="gramStart"/>
      <w:r w:rsidRPr="003B1891">
        <w:rPr>
          <w:rFonts w:hAnsi="標楷體" w:hint="eastAsia"/>
          <w:b w:val="0"/>
        </w:rPr>
        <w:t>靡</w:t>
      </w:r>
      <w:proofErr w:type="gramEnd"/>
      <w:r w:rsidRPr="003B1891">
        <w:rPr>
          <w:rFonts w:hAnsi="標楷體" w:hint="eastAsia"/>
          <w:b w:val="0"/>
        </w:rPr>
        <w:t>遺的方式規範專業事務，因此授權主管機關以其專業來訂定法規命令以為補充；</w:t>
      </w:r>
      <w:proofErr w:type="gramStart"/>
      <w:r w:rsidRPr="003B1891">
        <w:rPr>
          <w:rFonts w:hAnsi="標楷體" w:hint="eastAsia"/>
          <w:b w:val="0"/>
        </w:rPr>
        <w:t>但爭點</w:t>
      </w:r>
      <w:proofErr w:type="gramEnd"/>
      <w:r w:rsidRPr="003B1891">
        <w:rPr>
          <w:rFonts w:hAnsi="標楷體" w:hint="eastAsia"/>
          <w:b w:val="0"/>
        </w:rPr>
        <w:t>還是在於</w:t>
      </w:r>
      <w:r w:rsidRPr="003B1891">
        <w:rPr>
          <w:rFonts w:ascii="新細明體" w:eastAsia="新細明體" w:hAnsi="新細明體" w:hint="eastAsia"/>
          <w:b w:val="0"/>
        </w:rPr>
        <w:t>「</w:t>
      </w:r>
      <w:proofErr w:type="gramStart"/>
      <w:r w:rsidRPr="003B1891">
        <w:rPr>
          <w:rFonts w:hAnsi="標楷體" w:hint="eastAsia"/>
          <w:b w:val="0"/>
        </w:rPr>
        <w:t>加工助劑衛生</w:t>
      </w:r>
      <w:proofErr w:type="gramEnd"/>
      <w:r w:rsidRPr="003B1891">
        <w:rPr>
          <w:rFonts w:hAnsi="標楷體" w:hint="eastAsia"/>
          <w:b w:val="0"/>
        </w:rPr>
        <w:t>標準」是否有明確授權，</w:t>
      </w:r>
      <w:proofErr w:type="gramStart"/>
      <w:r w:rsidRPr="003B1891">
        <w:rPr>
          <w:rFonts w:hAnsi="標楷體" w:hint="eastAsia"/>
          <w:b w:val="0"/>
        </w:rPr>
        <w:t>衛福部如認為</w:t>
      </w:r>
      <w:proofErr w:type="gramEnd"/>
      <w:r w:rsidRPr="003B1891">
        <w:rPr>
          <w:rFonts w:hAnsi="標楷體" w:hint="eastAsia"/>
          <w:b w:val="0"/>
        </w:rPr>
        <w:t>該標準係依據食安法第</w:t>
      </w:r>
      <w:r w:rsidRPr="003B1891">
        <w:rPr>
          <w:rFonts w:hAnsi="標楷體"/>
          <w:b w:val="0"/>
        </w:rPr>
        <w:t>17條，因</w:t>
      </w:r>
      <w:proofErr w:type="gramStart"/>
      <w:r w:rsidRPr="003B1891">
        <w:rPr>
          <w:rFonts w:hAnsi="標楷體"/>
          <w:b w:val="0"/>
        </w:rPr>
        <w:t>加工助劑涉及</w:t>
      </w:r>
      <w:proofErr w:type="gramEnd"/>
      <w:r w:rsidRPr="003B1891">
        <w:rPr>
          <w:rFonts w:hAnsi="標楷體"/>
          <w:b w:val="0"/>
        </w:rPr>
        <w:t>食品製造與食品中特定物質殘留標準等規範，則該部似乎強調的是「食品製造」，將第17條規範的「食品」</w:t>
      </w:r>
      <w:r w:rsidRPr="003B1891">
        <w:rPr>
          <w:rFonts w:hAnsi="標楷體"/>
          <w:b w:val="0"/>
        </w:rPr>
        <w:lastRenderedPageBreak/>
        <w:t>擴充為「食品製造」，但此又與第3條「食品」之定義不符，</w:t>
      </w:r>
      <w:proofErr w:type="gramStart"/>
      <w:r w:rsidRPr="003B1891">
        <w:rPr>
          <w:rFonts w:hAnsi="標楷體"/>
          <w:b w:val="0"/>
        </w:rPr>
        <w:t>總此</w:t>
      </w:r>
      <w:proofErr w:type="gramEnd"/>
      <w:r w:rsidRPr="003B1891">
        <w:rPr>
          <w:rFonts w:hAnsi="標楷體"/>
          <w:b w:val="0"/>
        </w:rPr>
        <w:t>，應有修法使之明確之必要</w:t>
      </w:r>
      <w:r w:rsidRPr="003B1891">
        <w:rPr>
          <w:rFonts w:hAnsi="標楷體" w:hint="eastAsia"/>
          <w:b w:val="0"/>
        </w:rPr>
        <w:t>。</w:t>
      </w:r>
    </w:p>
    <w:p w:rsidR="00770AF7" w:rsidRPr="003B1891" w:rsidRDefault="00770AF7" w:rsidP="004D71B2">
      <w:pPr>
        <w:pStyle w:val="2"/>
        <w:numPr>
          <w:ilvl w:val="0"/>
          <w:numId w:val="0"/>
        </w:numPr>
        <w:ind w:left="1021" w:firstLineChars="241" w:firstLine="820"/>
        <w:rPr>
          <w:b w:val="0"/>
        </w:rPr>
      </w:pPr>
      <w:r w:rsidRPr="003B1891">
        <w:rPr>
          <w:rFonts w:hAnsi="標楷體" w:hint="eastAsia"/>
          <w:b w:val="0"/>
        </w:rPr>
        <w:t>據上，衛福部依據食安法第</w:t>
      </w:r>
      <w:r w:rsidRPr="003B1891">
        <w:rPr>
          <w:rFonts w:hAnsi="標楷體"/>
          <w:b w:val="0"/>
        </w:rPr>
        <w:t>17條訂定發布</w:t>
      </w:r>
      <w:r w:rsidRPr="003B1891">
        <w:rPr>
          <w:rFonts w:ascii="新細明體" w:eastAsia="新細明體" w:hAnsi="新細明體" w:hint="eastAsia"/>
          <w:b w:val="0"/>
        </w:rPr>
        <w:t>「</w:t>
      </w:r>
      <w:proofErr w:type="gramStart"/>
      <w:r w:rsidRPr="003B1891">
        <w:rPr>
          <w:rFonts w:hAnsi="標楷體" w:hint="eastAsia"/>
          <w:b w:val="0"/>
        </w:rPr>
        <w:t>加工助劑衛生</w:t>
      </w:r>
      <w:proofErr w:type="gramEnd"/>
      <w:r w:rsidRPr="003B1891">
        <w:rPr>
          <w:rFonts w:hAnsi="標楷體" w:hint="eastAsia"/>
          <w:b w:val="0"/>
        </w:rPr>
        <w:t>標準」，違反法律保留原則。</w:t>
      </w:r>
    </w:p>
    <w:p w:rsidR="004D71B2" w:rsidRPr="003B1891" w:rsidRDefault="00770AF7" w:rsidP="00770AF7">
      <w:pPr>
        <w:pStyle w:val="2"/>
      </w:pPr>
      <w:r w:rsidRPr="003B1891">
        <w:rPr>
          <w:rFonts w:hint="eastAsia"/>
          <w:b w:val="0"/>
        </w:rPr>
        <w:t>再論衛福部將</w:t>
      </w:r>
      <w:r w:rsidRPr="003B1891">
        <w:rPr>
          <w:rFonts w:hAnsi="標楷體" w:hint="eastAsia"/>
          <w:b w:val="0"/>
        </w:rPr>
        <w:t>己烷、異</w:t>
      </w:r>
      <w:r w:rsidRPr="003B1891">
        <w:rPr>
          <w:rFonts w:hint="eastAsia"/>
          <w:b w:val="0"/>
        </w:rPr>
        <w:t>丙醇、丙酮、乙酸乙酯及三乙酸</w:t>
      </w:r>
      <w:proofErr w:type="gramStart"/>
      <w:r w:rsidRPr="003B1891">
        <w:rPr>
          <w:rFonts w:hint="eastAsia"/>
          <w:b w:val="0"/>
        </w:rPr>
        <w:t>甘油酯等5項</w:t>
      </w:r>
      <w:proofErr w:type="gramEnd"/>
      <w:r w:rsidRPr="003B1891">
        <w:rPr>
          <w:rFonts w:hint="eastAsia"/>
          <w:b w:val="0"/>
        </w:rPr>
        <w:t>成分之使用管理規定，自「食品添加物使用範圍及限量暨規格標準」第(十五)類「溶劑」刪除，而另定「</w:t>
      </w:r>
      <w:proofErr w:type="gramStart"/>
      <w:r w:rsidRPr="003B1891">
        <w:rPr>
          <w:rFonts w:hint="eastAsia"/>
          <w:b w:val="0"/>
        </w:rPr>
        <w:t>加工助劑衛生</w:t>
      </w:r>
      <w:proofErr w:type="gramEnd"/>
      <w:r w:rsidRPr="003B1891">
        <w:rPr>
          <w:rFonts w:hint="eastAsia"/>
          <w:b w:val="0"/>
        </w:rPr>
        <w:t>標準」規範之管理強度差異；</w:t>
      </w:r>
      <w:proofErr w:type="gramStart"/>
      <w:r w:rsidRPr="003B1891">
        <w:rPr>
          <w:rFonts w:hint="eastAsia"/>
          <w:b w:val="0"/>
        </w:rPr>
        <w:t>按食安</w:t>
      </w:r>
      <w:proofErr w:type="gramEnd"/>
      <w:r w:rsidRPr="003B1891">
        <w:rPr>
          <w:rFonts w:hint="eastAsia"/>
          <w:b w:val="0"/>
        </w:rPr>
        <w:t>法第21條第1項：「經中央主管機關公告之食品、食品添加物、食品器具、食品容器或包裝及食品</w:t>
      </w:r>
      <w:proofErr w:type="gramStart"/>
      <w:r w:rsidRPr="003B1891">
        <w:rPr>
          <w:rFonts w:hint="eastAsia"/>
          <w:b w:val="0"/>
        </w:rPr>
        <w:t>用洗潔劑</w:t>
      </w:r>
      <w:proofErr w:type="gramEnd"/>
      <w:r w:rsidRPr="003B1891">
        <w:rPr>
          <w:rFonts w:hint="eastAsia"/>
          <w:b w:val="0"/>
        </w:rPr>
        <w:t>，其製造、加工、調配、改裝、輸入或輸出，非經中央主管機關查驗登記並發給許可文件，不得為之；其登記事項有變更者，應事先向中央主管機關申請審查核准。</w:t>
      </w:r>
      <w:r w:rsidRPr="003B1891">
        <w:rPr>
          <w:rFonts w:hAnsi="標楷體" w:hint="eastAsia"/>
          <w:b w:val="0"/>
        </w:rPr>
        <w:t>」</w:t>
      </w:r>
      <w:r w:rsidRPr="003B1891">
        <w:rPr>
          <w:rFonts w:hint="eastAsia"/>
          <w:b w:val="0"/>
        </w:rPr>
        <w:t>次按衛福部103年4月24日</w:t>
      </w:r>
      <w:proofErr w:type="gramStart"/>
      <w:r w:rsidRPr="003B1891">
        <w:rPr>
          <w:rFonts w:hint="eastAsia"/>
          <w:b w:val="0"/>
        </w:rPr>
        <w:t>部授食字</w:t>
      </w:r>
      <w:proofErr w:type="gramEnd"/>
      <w:r w:rsidRPr="003B1891">
        <w:rPr>
          <w:rFonts w:hint="eastAsia"/>
          <w:b w:val="0"/>
        </w:rPr>
        <w:t>第1031300796號公告：訂定「製造、加工、調配、改裝、輸入或輸出『食品添加物使用範圍及限量暨規格標準』收載之單方食品添加物（香料除外），應辦理查驗登記」，並自公告日生效。</w:t>
      </w:r>
    </w:p>
    <w:p w:rsidR="00770AF7" w:rsidRPr="003B1891" w:rsidRDefault="00770AF7" w:rsidP="004D71B2">
      <w:pPr>
        <w:pStyle w:val="2"/>
        <w:numPr>
          <w:ilvl w:val="0"/>
          <w:numId w:val="0"/>
        </w:numPr>
        <w:ind w:left="1021" w:firstLineChars="200" w:firstLine="680"/>
      </w:pPr>
      <w:r w:rsidRPr="003B1891">
        <w:rPr>
          <w:rFonts w:hint="eastAsia"/>
          <w:b w:val="0"/>
        </w:rPr>
        <w:t>要言之，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int="eastAsia"/>
          <w:b w:val="0"/>
        </w:rPr>
        <w:t>食品添加物使用範圍及限量暨規格標準</w:t>
      </w:r>
      <w:r w:rsidRPr="003B1891">
        <w:rPr>
          <w:rFonts w:hAnsi="標楷體" w:hint="eastAsia"/>
          <w:b w:val="0"/>
        </w:rPr>
        <w:t>」</w:t>
      </w:r>
      <w:r w:rsidRPr="003B1891">
        <w:rPr>
          <w:rFonts w:hint="eastAsia"/>
          <w:b w:val="0"/>
        </w:rPr>
        <w:t>所收載之食品添加物，必須經查驗登記並發給許可文件，始可加工製造使用，亦即上開</w:t>
      </w:r>
      <w:proofErr w:type="gramStart"/>
      <w:r w:rsidRPr="003B1891">
        <w:rPr>
          <w:rFonts w:hint="eastAsia"/>
          <w:b w:val="0"/>
        </w:rPr>
        <w:t>己烷等5項</w:t>
      </w:r>
      <w:proofErr w:type="gramEnd"/>
      <w:r w:rsidRPr="003B1891">
        <w:rPr>
          <w:rFonts w:hint="eastAsia"/>
          <w:b w:val="0"/>
        </w:rPr>
        <w:t>成分，原列屬食品添加物「溶劑」，須經衛福部查驗登記許可，業者始可販售予加工製造業者使用，現自添加物管理規範中移出至</w:t>
      </w:r>
      <w:r w:rsidRPr="003B1891">
        <w:rPr>
          <w:rFonts w:ascii="新細明體" w:eastAsia="新細明體" w:hAnsi="新細明體" w:hint="eastAsia"/>
          <w:b w:val="0"/>
        </w:rPr>
        <w:t>「</w:t>
      </w:r>
      <w:proofErr w:type="gramStart"/>
      <w:r w:rsidRPr="003B1891">
        <w:rPr>
          <w:rFonts w:hAnsi="標楷體" w:hint="eastAsia"/>
          <w:b w:val="0"/>
        </w:rPr>
        <w:t>加工助劑衛生</w:t>
      </w:r>
      <w:proofErr w:type="gramEnd"/>
      <w:r w:rsidRPr="003B1891">
        <w:rPr>
          <w:rFonts w:hAnsi="標楷體" w:hint="eastAsia"/>
          <w:b w:val="0"/>
        </w:rPr>
        <w:t>標準」後，則脫離應查驗登記之管理範疇，各家業者可自行販賣及使用，管理強度轉為寬鬆甚</w:t>
      </w:r>
      <w:proofErr w:type="gramStart"/>
      <w:r w:rsidRPr="003B1891">
        <w:rPr>
          <w:rFonts w:hAnsi="標楷體" w:hint="eastAsia"/>
          <w:b w:val="0"/>
        </w:rPr>
        <w:t>鉅</w:t>
      </w:r>
      <w:proofErr w:type="gramEnd"/>
      <w:r w:rsidRPr="003B1891">
        <w:rPr>
          <w:rFonts w:hAnsi="標楷體" w:hint="eastAsia"/>
          <w:b w:val="0"/>
        </w:rPr>
        <w:t>。</w:t>
      </w:r>
    </w:p>
    <w:p w:rsidR="004D71B2" w:rsidRPr="003B1891" w:rsidRDefault="00770AF7" w:rsidP="00770AF7">
      <w:pPr>
        <w:pStyle w:val="2"/>
        <w:numPr>
          <w:ilvl w:val="0"/>
          <w:numId w:val="0"/>
        </w:numPr>
        <w:ind w:left="1021" w:firstLineChars="200" w:firstLine="680"/>
        <w:rPr>
          <w:rFonts w:hAnsi="標楷體"/>
          <w:b w:val="0"/>
        </w:rPr>
      </w:pPr>
      <w:r w:rsidRPr="003B1891">
        <w:rPr>
          <w:rFonts w:hint="eastAsia"/>
          <w:b w:val="0"/>
        </w:rPr>
        <w:t>另按「食品添加物使用範圍及限量暨規格標準」第</w:t>
      </w:r>
      <w:r w:rsidRPr="003B1891">
        <w:rPr>
          <w:b w:val="0"/>
        </w:rPr>
        <w:t>2</w:t>
      </w:r>
      <w:r w:rsidRPr="003B1891">
        <w:rPr>
          <w:rFonts w:hint="eastAsia"/>
          <w:b w:val="0"/>
        </w:rPr>
        <w:t>條規定：「各類食品添加物之品名、使用範圍及限量，應符合</w:t>
      </w:r>
      <w:hyperlink r:id="rId9" w:history="1">
        <w:r w:rsidRPr="003B1891">
          <w:rPr>
            <w:rFonts w:hint="eastAsia"/>
            <w:b w:val="0"/>
          </w:rPr>
          <w:t>附表</w:t>
        </w:r>
        <w:proofErr w:type="gramStart"/>
        <w:r w:rsidRPr="003B1891">
          <w:rPr>
            <w:rFonts w:hint="eastAsia"/>
            <w:b w:val="0"/>
          </w:rPr>
          <w:t>一</w:t>
        </w:r>
        <w:proofErr w:type="gramEnd"/>
      </w:hyperlink>
      <w:r w:rsidRPr="003B1891">
        <w:rPr>
          <w:rFonts w:hint="eastAsia"/>
          <w:b w:val="0"/>
        </w:rPr>
        <w:t>之規定，</w:t>
      </w:r>
      <w:proofErr w:type="gramStart"/>
      <w:r w:rsidRPr="003B1891">
        <w:rPr>
          <w:rFonts w:hint="eastAsia"/>
          <w:b w:val="0"/>
        </w:rPr>
        <w:t>非表列</w:t>
      </w:r>
      <w:proofErr w:type="gramEnd"/>
      <w:r w:rsidRPr="003B1891">
        <w:rPr>
          <w:rFonts w:hint="eastAsia"/>
          <w:b w:val="0"/>
        </w:rPr>
        <w:t>之食品</w:t>
      </w:r>
      <w:proofErr w:type="gramStart"/>
      <w:r w:rsidRPr="003B1891">
        <w:rPr>
          <w:rFonts w:hint="eastAsia"/>
          <w:b w:val="0"/>
        </w:rPr>
        <w:t>品</w:t>
      </w:r>
      <w:proofErr w:type="gramEnd"/>
      <w:r w:rsidRPr="003B1891">
        <w:rPr>
          <w:rFonts w:hint="eastAsia"/>
          <w:b w:val="0"/>
        </w:rPr>
        <w:t>項，不得使用各該食品添加物。」亦即食品添加物之使用</w:t>
      </w:r>
      <w:proofErr w:type="gramStart"/>
      <w:r w:rsidRPr="003B1891">
        <w:rPr>
          <w:rFonts w:hint="eastAsia"/>
          <w:b w:val="0"/>
        </w:rPr>
        <w:t>採</w:t>
      </w:r>
      <w:proofErr w:type="gramEnd"/>
      <w:r w:rsidRPr="003B1891">
        <w:rPr>
          <w:rFonts w:hint="eastAsia"/>
          <w:b w:val="0"/>
        </w:rPr>
        <w:t>正</w:t>
      </w:r>
      <w:r w:rsidRPr="003B1891">
        <w:rPr>
          <w:rFonts w:hint="eastAsia"/>
          <w:b w:val="0"/>
        </w:rPr>
        <w:lastRenderedPageBreak/>
        <w:t>面表列管理，僅有該標準收載的食品添加物，業者始得製造加工使用，</w:t>
      </w:r>
      <w:proofErr w:type="gramStart"/>
      <w:r w:rsidRPr="003B1891">
        <w:rPr>
          <w:rFonts w:hint="eastAsia"/>
          <w:b w:val="0"/>
        </w:rPr>
        <w:t>非表列</w:t>
      </w:r>
      <w:proofErr w:type="gramEnd"/>
      <w:r w:rsidRPr="003B1891">
        <w:rPr>
          <w:rFonts w:hint="eastAsia"/>
          <w:b w:val="0"/>
        </w:rPr>
        <w:t>者，則不可以使用。反觀</w:t>
      </w:r>
      <w:proofErr w:type="gramStart"/>
      <w:r w:rsidR="00F640A8" w:rsidRPr="003B1891">
        <w:rPr>
          <w:rFonts w:hint="eastAsia"/>
          <w:b w:val="0"/>
        </w:rPr>
        <w:t>未被食安</w:t>
      </w:r>
      <w:proofErr w:type="gramEnd"/>
      <w:r w:rsidR="00F640A8" w:rsidRPr="003B1891">
        <w:rPr>
          <w:rFonts w:hint="eastAsia"/>
          <w:b w:val="0"/>
        </w:rPr>
        <w:t>法授權而訂之</w:t>
      </w:r>
      <w:r w:rsidRPr="003B1891">
        <w:rPr>
          <w:rFonts w:ascii="新細明體" w:eastAsia="新細明體" w:hAnsi="新細明體" w:hint="eastAsia"/>
          <w:b w:val="0"/>
        </w:rPr>
        <w:t>「</w:t>
      </w:r>
      <w:proofErr w:type="gramStart"/>
      <w:r w:rsidRPr="003B1891">
        <w:rPr>
          <w:rFonts w:hAnsi="標楷體" w:hint="eastAsia"/>
          <w:b w:val="0"/>
        </w:rPr>
        <w:t>加工助劑衛生</w:t>
      </w:r>
      <w:proofErr w:type="gramEnd"/>
      <w:r w:rsidRPr="003B1891">
        <w:rPr>
          <w:rFonts w:hAnsi="標楷體" w:hint="eastAsia"/>
          <w:b w:val="0"/>
        </w:rPr>
        <w:t>標準」附表</w:t>
      </w:r>
      <w:proofErr w:type="gramStart"/>
      <w:r w:rsidRPr="003B1891">
        <w:rPr>
          <w:rFonts w:hAnsi="標楷體" w:hint="eastAsia"/>
          <w:b w:val="0"/>
        </w:rPr>
        <w:t>一</w:t>
      </w:r>
      <w:proofErr w:type="gramEnd"/>
      <w:r w:rsidRPr="003B1891">
        <w:rPr>
          <w:rFonts w:hAnsi="標楷體" w:hint="eastAsia"/>
          <w:b w:val="0"/>
        </w:rPr>
        <w:t>之備註：「未表列之溶劑品項，業者應備齊該溶劑使用方式、規格與國際組織及先進國家准用法規等評估資料，向衛生福利部提出申請。」溶劑之使用管理，不再採用正面表列，目前附表</w:t>
      </w:r>
      <w:proofErr w:type="gramStart"/>
      <w:r w:rsidRPr="003B1891">
        <w:rPr>
          <w:rFonts w:hAnsi="標楷體" w:hint="eastAsia"/>
          <w:b w:val="0"/>
        </w:rPr>
        <w:t>一</w:t>
      </w:r>
      <w:proofErr w:type="gramEnd"/>
      <w:r w:rsidRPr="003B1891">
        <w:rPr>
          <w:rFonts w:hAnsi="標楷體" w:hint="eastAsia"/>
          <w:b w:val="0"/>
        </w:rPr>
        <w:t>雖僅列</w:t>
      </w:r>
      <w:r w:rsidRPr="003B1891">
        <w:rPr>
          <w:rFonts w:hAnsi="標楷體"/>
          <w:b w:val="0"/>
        </w:rPr>
        <w:t>7項，但此7項以外的溶劑，僅要業者有使用需要，備齊相關資</w:t>
      </w:r>
      <w:r w:rsidRPr="003B1891">
        <w:rPr>
          <w:rFonts w:hAnsi="標楷體" w:hint="eastAsia"/>
          <w:b w:val="0"/>
        </w:rPr>
        <w:t>料向衛福部提出申請後</w:t>
      </w:r>
      <w:r w:rsidR="00F640A8" w:rsidRPr="003B1891">
        <w:rPr>
          <w:rFonts w:hAnsi="標楷體" w:hint="eastAsia"/>
          <w:b w:val="0"/>
        </w:rPr>
        <w:t>即</w:t>
      </w:r>
      <w:r w:rsidRPr="003B1891">
        <w:rPr>
          <w:rFonts w:hAnsi="標楷體" w:hint="eastAsia"/>
          <w:b w:val="0"/>
        </w:rPr>
        <w:t>可使用</w:t>
      </w:r>
      <w:r w:rsidRPr="003B1891">
        <w:rPr>
          <w:rFonts w:hAnsi="標楷體"/>
          <w:b w:val="0"/>
        </w:rPr>
        <w:t>。</w:t>
      </w:r>
    </w:p>
    <w:p w:rsidR="00770AF7" w:rsidRPr="003B1891" w:rsidRDefault="00770AF7" w:rsidP="00770AF7">
      <w:pPr>
        <w:pStyle w:val="2"/>
        <w:numPr>
          <w:ilvl w:val="0"/>
          <w:numId w:val="0"/>
        </w:numPr>
        <w:ind w:left="1021" w:firstLineChars="200" w:firstLine="680"/>
        <w:rPr>
          <w:rFonts w:hAnsi="標楷體"/>
          <w:b w:val="0"/>
        </w:rPr>
      </w:pPr>
      <w:r w:rsidRPr="003B1891">
        <w:rPr>
          <w:rFonts w:hAnsi="標楷體"/>
          <w:b w:val="0"/>
        </w:rPr>
        <w:t>是</w:t>
      </w:r>
      <w:proofErr w:type="gramStart"/>
      <w:r w:rsidRPr="003B1891">
        <w:rPr>
          <w:rFonts w:hAnsi="標楷體"/>
          <w:b w:val="0"/>
        </w:rPr>
        <w:t>以</w:t>
      </w:r>
      <w:proofErr w:type="gramEnd"/>
      <w:r w:rsidRPr="003B1891">
        <w:rPr>
          <w:rFonts w:hAnsi="標楷體"/>
          <w:b w:val="0"/>
        </w:rPr>
        <w:t>，「溶劑」自添加物管理規定移出至「</w:t>
      </w:r>
      <w:proofErr w:type="gramStart"/>
      <w:r w:rsidRPr="003B1891">
        <w:rPr>
          <w:rFonts w:hAnsi="標楷體"/>
          <w:b w:val="0"/>
        </w:rPr>
        <w:t>加工助劑衛生</w:t>
      </w:r>
      <w:proofErr w:type="gramEnd"/>
      <w:r w:rsidRPr="003B1891">
        <w:rPr>
          <w:rFonts w:hAnsi="標楷體"/>
          <w:b w:val="0"/>
        </w:rPr>
        <w:t>標準」，不再</w:t>
      </w:r>
      <w:r w:rsidRPr="003B1891">
        <w:rPr>
          <w:rFonts w:hAnsi="標楷體" w:hint="eastAsia"/>
          <w:b w:val="0"/>
        </w:rPr>
        <w:t>受正面表列之嚴謹</w:t>
      </w:r>
      <w:r w:rsidR="00F640A8" w:rsidRPr="003B1891">
        <w:rPr>
          <w:rFonts w:hAnsi="標楷體" w:hint="eastAsia"/>
          <w:b w:val="0"/>
        </w:rPr>
        <w:t>審查</w:t>
      </w:r>
      <w:r w:rsidRPr="003B1891">
        <w:rPr>
          <w:rFonts w:hAnsi="標楷體" w:hint="eastAsia"/>
          <w:b w:val="0"/>
        </w:rPr>
        <w:t>管理，且此重要放寬規定改隱藏於法規命令中之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附表</w:t>
      </w:r>
      <w:proofErr w:type="gramStart"/>
      <w:r w:rsidRPr="003B1891">
        <w:rPr>
          <w:rFonts w:hAnsi="標楷體" w:hint="eastAsia"/>
          <w:b w:val="0"/>
        </w:rPr>
        <w:t>一</w:t>
      </w:r>
      <w:proofErr w:type="gramEnd"/>
      <w:r w:rsidRPr="003B1891">
        <w:rPr>
          <w:rFonts w:hAnsi="標楷體" w:hint="eastAsia"/>
          <w:b w:val="0"/>
        </w:rPr>
        <w:t>」之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備註」中，該部規避正常法律程序，實有袒護業者之疑慮。</w:t>
      </w:r>
    </w:p>
    <w:p w:rsidR="00770AF7" w:rsidRPr="003B1891" w:rsidRDefault="00770AF7" w:rsidP="00770AF7">
      <w:pPr>
        <w:pStyle w:val="2"/>
        <w:rPr>
          <w:b w:val="0"/>
        </w:rPr>
      </w:pPr>
      <w:r w:rsidRPr="003B1891">
        <w:rPr>
          <w:rFonts w:hint="eastAsia"/>
          <w:b w:val="0"/>
        </w:rPr>
        <w:t>綜上</w:t>
      </w:r>
      <w:r w:rsidRPr="003B1891">
        <w:rPr>
          <w:rFonts w:hint="eastAsia"/>
        </w:rPr>
        <w:t>，</w:t>
      </w:r>
      <w:proofErr w:type="gramStart"/>
      <w:r w:rsidR="00F640A8" w:rsidRPr="003B1891">
        <w:rPr>
          <w:rFonts w:hint="eastAsia"/>
          <w:b w:val="0"/>
        </w:rPr>
        <w:t>食藥署</w:t>
      </w:r>
      <w:proofErr w:type="gramEnd"/>
      <w:r w:rsidR="00F640A8" w:rsidRPr="003B1891">
        <w:rPr>
          <w:rFonts w:hint="eastAsia"/>
          <w:b w:val="0"/>
        </w:rPr>
        <w:t>表示，依據食安法第17條規定訂定「</w:t>
      </w:r>
      <w:proofErr w:type="gramStart"/>
      <w:r w:rsidR="00F640A8" w:rsidRPr="003B1891">
        <w:rPr>
          <w:rFonts w:hint="eastAsia"/>
          <w:b w:val="0"/>
        </w:rPr>
        <w:t>加工助劑衛生</w:t>
      </w:r>
      <w:proofErr w:type="gramEnd"/>
      <w:r w:rsidR="00F640A8" w:rsidRPr="003B1891">
        <w:rPr>
          <w:rFonts w:hint="eastAsia"/>
          <w:b w:val="0"/>
        </w:rPr>
        <w:t>標準」，惟該條文之內容、目的與範圍明確</w:t>
      </w:r>
      <w:r w:rsidR="0064593C" w:rsidRPr="003B1891">
        <w:rPr>
          <w:rFonts w:hint="eastAsia"/>
          <w:b w:val="0"/>
        </w:rPr>
        <w:t>未</w:t>
      </w:r>
      <w:r w:rsidR="00F640A8" w:rsidRPr="003B1891">
        <w:rPr>
          <w:rFonts w:hint="eastAsia"/>
          <w:b w:val="0"/>
        </w:rPr>
        <w:t>授權主管機關訂定該標準，該署</w:t>
      </w:r>
      <w:proofErr w:type="gramStart"/>
      <w:r w:rsidR="00F640A8" w:rsidRPr="003B1891">
        <w:rPr>
          <w:rFonts w:hint="eastAsia"/>
          <w:b w:val="0"/>
        </w:rPr>
        <w:t>自創食安</w:t>
      </w:r>
      <w:proofErr w:type="gramEnd"/>
      <w:r w:rsidR="00F640A8" w:rsidRPr="003B1891">
        <w:rPr>
          <w:rFonts w:hint="eastAsia"/>
          <w:b w:val="0"/>
        </w:rPr>
        <w:t>法所無之「</w:t>
      </w:r>
      <w:proofErr w:type="gramStart"/>
      <w:r w:rsidR="00F640A8" w:rsidRPr="003B1891">
        <w:rPr>
          <w:rFonts w:hint="eastAsia"/>
          <w:b w:val="0"/>
        </w:rPr>
        <w:t>加工助劑</w:t>
      </w:r>
      <w:proofErr w:type="gramEnd"/>
      <w:r w:rsidR="00F640A8" w:rsidRPr="003B1891">
        <w:rPr>
          <w:rFonts w:hint="eastAsia"/>
          <w:b w:val="0"/>
        </w:rPr>
        <w:t>」新名詞且訂定其衛生標準，明顯違反法律保留原則；</w:t>
      </w:r>
      <w:proofErr w:type="gramStart"/>
      <w:r w:rsidR="00F640A8" w:rsidRPr="003B1891">
        <w:rPr>
          <w:rFonts w:hint="eastAsia"/>
          <w:b w:val="0"/>
        </w:rPr>
        <w:t>復食藥署</w:t>
      </w:r>
      <w:proofErr w:type="gramEnd"/>
      <w:r w:rsidR="00F640A8" w:rsidRPr="003B1891">
        <w:rPr>
          <w:rFonts w:hint="eastAsia"/>
          <w:b w:val="0"/>
        </w:rPr>
        <w:t>將原列屬食品添加物之「溶劑」刪除，改以「</w:t>
      </w:r>
      <w:proofErr w:type="gramStart"/>
      <w:r w:rsidR="00F640A8" w:rsidRPr="003B1891">
        <w:rPr>
          <w:rFonts w:hint="eastAsia"/>
          <w:b w:val="0"/>
        </w:rPr>
        <w:t>加工助劑衛生</w:t>
      </w:r>
      <w:proofErr w:type="gramEnd"/>
      <w:r w:rsidR="00F640A8" w:rsidRPr="003B1891">
        <w:rPr>
          <w:rFonts w:hint="eastAsia"/>
          <w:b w:val="0"/>
        </w:rPr>
        <w:t>標準」規範之，使「溶劑」脫離原本</w:t>
      </w:r>
      <w:proofErr w:type="gramStart"/>
      <w:r w:rsidR="00F640A8" w:rsidRPr="003B1891">
        <w:rPr>
          <w:rFonts w:hint="eastAsia"/>
          <w:b w:val="0"/>
        </w:rPr>
        <w:t>應依食安</w:t>
      </w:r>
      <w:proofErr w:type="gramEnd"/>
      <w:r w:rsidR="00F640A8" w:rsidRPr="003B1891">
        <w:rPr>
          <w:rFonts w:hint="eastAsia"/>
          <w:b w:val="0"/>
        </w:rPr>
        <w:t>法第21條查驗登記之管理範疇，致各家業者可自行販賣及使用，加以不再受正面表列規範之，而改由業者向衛福部申請，且此重要放寬規定竟隱藏於法規命令中「附表</w:t>
      </w:r>
      <w:proofErr w:type="gramStart"/>
      <w:r w:rsidR="00F640A8" w:rsidRPr="003B1891">
        <w:rPr>
          <w:rFonts w:hint="eastAsia"/>
          <w:b w:val="0"/>
        </w:rPr>
        <w:t>一</w:t>
      </w:r>
      <w:proofErr w:type="gramEnd"/>
      <w:r w:rsidR="00F640A8" w:rsidRPr="003B1891">
        <w:rPr>
          <w:rFonts w:hint="eastAsia"/>
          <w:b w:val="0"/>
        </w:rPr>
        <w:t>」之「備註」中，該部規避正常法律程序</w:t>
      </w:r>
      <w:r w:rsidR="0089684C" w:rsidRPr="003B1891">
        <w:rPr>
          <w:rFonts w:hint="eastAsia"/>
          <w:b w:val="0"/>
        </w:rPr>
        <w:t>，甚至</w:t>
      </w:r>
      <w:proofErr w:type="gramStart"/>
      <w:r w:rsidR="0089684C" w:rsidRPr="003B1891">
        <w:rPr>
          <w:rFonts w:hint="eastAsia"/>
          <w:b w:val="0"/>
        </w:rPr>
        <w:t>食藥署</w:t>
      </w:r>
      <w:proofErr w:type="gramEnd"/>
      <w:r w:rsidR="0089684C" w:rsidRPr="003B1891">
        <w:rPr>
          <w:rFonts w:hint="eastAsia"/>
          <w:b w:val="0"/>
        </w:rPr>
        <w:t>變相將工業用原料認同為食用原料，不但</w:t>
      </w:r>
      <w:proofErr w:type="gramStart"/>
      <w:r w:rsidR="0089684C" w:rsidRPr="003B1891">
        <w:rPr>
          <w:rFonts w:hint="eastAsia"/>
          <w:b w:val="0"/>
        </w:rPr>
        <w:t>未盡替消費者</w:t>
      </w:r>
      <w:proofErr w:type="gramEnd"/>
      <w:r w:rsidR="0089684C" w:rsidRPr="003B1891">
        <w:rPr>
          <w:rFonts w:hint="eastAsia"/>
          <w:b w:val="0"/>
        </w:rPr>
        <w:t>把關之責，甚至混淆法院之判斷，有替業者脫罪之嫌</w:t>
      </w:r>
      <w:r w:rsidR="0089684C" w:rsidRPr="003B1891">
        <w:rPr>
          <w:b w:val="0"/>
          <w:vertAlign w:val="superscript"/>
        </w:rPr>
        <w:footnoteReference w:id="4"/>
      </w:r>
      <w:r w:rsidR="0089684C" w:rsidRPr="003B1891">
        <w:rPr>
          <w:rFonts w:hint="eastAsia"/>
          <w:b w:val="0"/>
        </w:rPr>
        <w:t>，實不足取</w:t>
      </w:r>
      <w:r w:rsidR="00F640A8" w:rsidRPr="003B1891">
        <w:rPr>
          <w:rFonts w:hint="eastAsia"/>
          <w:b w:val="0"/>
        </w:rPr>
        <w:t>，顯有</w:t>
      </w:r>
      <w:r w:rsidR="00F640A8" w:rsidRPr="003B1891">
        <w:rPr>
          <w:rFonts w:hint="eastAsia"/>
          <w:b w:val="0"/>
        </w:rPr>
        <w:lastRenderedPageBreak/>
        <w:t>違失。</w:t>
      </w:r>
    </w:p>
    <w:p w:rsidR="00770AF7" w:rsidRPr="003B1891" w:rsidRDefault="00770AF7" w:rsidP="00770AF7">
      <w:pPr>
        <w:pStyle w:val="2"/>
        <w:numPr>
          <w:ilvl w:val="0"/>
          <w:numId w:val="0"/>
        </w:numPr>
        <w:ind w:left="1021"/>
        <w:rPr>
          <w:b w:val="0"/>
        </w:rPr>
      </w:pPr>
    </w:p>
    <w:p w:rsidR="00770AF7" w:rsidRPr="003B1891" w:rsidRDefault="00770AF7" w:rsidP="00770AF7">
      <w:pPr>
        <w:pStyle w:val="2"/>
        <w:numPr>
          <w:ilvl w:val="0"/>
          <w:numId w:val="0"/>
        </w:numPr>
        <w:ind w:left="1021"/>
      </w:pPr>
    </w:p>
    <w:p w:rsidR="00BC6A3B" w:rsidRPr="003B1891" w:rsidRDefault="00BC6A3B" w:rsidP="00770AF7">
      <w:pPr>
        <w:pStyle w:val="3"/>
        <w:numPr>
          <w:ilvl w:val="0"/>
          <w:numId w:val="0"/>
        </w:numPr>
        <w:ind w:left="1361"/>
      </w:pPr>
    </w:p>
    <w:p w:rsidR="00286B1B" w:rsidRPr="003B1891" w:rsidRDefault="00E25849" w:rsidP="00C86866">
      <w:pPr>
        <w:pStyle w:val="10"/>
        <w:ind w:left="680" w:firstLine="680"/>
      </w:pPr>
      <w:bookmarkStart w:id="32" w:name="_Toc524895646"/>
      <w:bookmarkStart w:id="33" w:name="_Toc524896192"/>
      <w:bookmarkStart w:id="34" w:name="_Toc524896222"/>
      <w:bookmarkStart w:id="35" w:name="_Toc524902729"/>
      <w:bookmarkStart w:id="36" w:name="_Toc525066145"/>
      <w:bookmarkStart w:id="37" w:name="_Toc525070836"/>
      <w:bookmarkStart w:id="38" w:name="_Toc525938376"/>
      <w:bookmarkStart w:id="39" w:name="_Toc525939224"/>
      <w:bookmarkStart w:id="40" w:name="_Toc525939729"/>
      <w:bookmarkStart w:id="41" w:name="_Toc529218269"/>
      <w:bookmarkEnd w:id="26"/>
      <w:bookmarkEnd w:id="27"/>
      <w:bookmarkEnd w:id="28"/>
      <w:bookmarkEnd w:id="29"/>
      <w:bookmarkEnd w:id="30"/>
      <w:bookmarkEnd w:id="31"/>
      <w:r w:rsidRPr="003B1891">
        <w:br w:type="page"/>
      </w:r>
      <w:bookmarkStart w:id="42" w:name="_Toc524902730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="000512D1" w:rsidRPr="003B1891">
        <w:rPr>
          <w:rFonts w:hint="eastAsia"/>
        </w:rPr>
        <w:lastRenderedPageBreak/>
        <w:t>綜上所述，</w:t>
      </w:r>
      <w:r w:rsidR="00C01EB5" w:rsidRPr="003B1891">
        <w:rPr>
          <w:rFonts w:hint="eastAsia"/>
        </w:rPr>
        <w:t>衛生</w:t>
      </w:r>
      <w:proofErr w:type="gramStart"/>
      <w:r w:rsidR="00C01EB5" w:rsidRPr="003B1891">
        <w:rPr>
          <w:rFonts w:hint="eastAsia"/>
        </w:rPr>
        <w:t>福利部與食品</w:t>
      </w:r>
      <w:proofErr w:type="gramEnd"/>
      <w:r w:rsidR="00C01EB5" w:rsidRPr="003B1891">
        <w:rPr>
          <w:rFonts w:hint="eastAsia"/>
        </w:rPr>
        <w:t>藥物管理署訂定發布「</w:t>
      </w:r>
      <w:proofErr w:type="gramStart"/>
      <w:r w:rsidR="00C01EB5" w:rsidRPr="003B1891">
        <w:rPr>
          <w:rFonts w:hint="eastAsia"/>
        </w:rPr>
        <w:t>加工助劑衛生</w:t>
      </w:r>
      <w:proofErr w:type="gramEnd"/>
      <w:r w:rsidR="00C01EB5" w:rsidRPr="003B1891">
        <w:rPr>
          <w:rFonts w:hint="eastAsia"/>
        </w:rPr>
        <w:t>標準」之程序</w:t>
      </w:r>
      <w:r w:rsidR="000512D1" w:rsidRPr="003B1891">
        <w:rPr>
          <w:rFonts w:hint="eastAsia"/>
        </w:rPr>
        <w:t>，</w:t>
      </w:r>
      <w:r w:rsidR="00C01EB5" w:rsidRPr="003B1891">
        <w:rPr>
          <w:rFonts w:hint="eastAsia"/>
        </w:rPr>
        <w:t>違反法律保留原則，</w:t>
      </w:r>
      <w:r w:rsidR="000512D1" w:rsidRPr="003B1891">
        <w:rPr>
          <w:rFonts w:hint="eastAsia"/>
        </w:rPr>
        <w:t>核有違失，</w:t>
      </w:r>
      <w:proofErr w:type="gramStart"/>
      <w:r w:rsidR="000512D1" w:rsidRPr="003B1891">
        <w:rPr>
          <w:rFonts w:hint="eastAsia"/>
        </w:rPr>
        <w:t>爰</w:t>
      </w:r>
      <w:proofErr w:type="gramEnd"/>
      <w:r w:rsidR="000512D1" w:rsidRPr="003B1891">
        <w:rPr>
          <w:rFonts w:hint="eastAsia"/>
        </w:rPr>
        <w:t>依監察法第24條</w:t>
      </w:r>
      <w:r w:rsidR="00396EC5" w:rsidRPr="003B1891">
        <w:rPr>
          <w:rFonts w:hint="eastAsia"/>
        </w:rPr>
        <w:t>之</w:t>
      </w:r>
      <w:r w:rsidR="000512D1" w:rsidRPr="003B1891">
        <w:rPr>
          <w:rFonts w:hint="eastAsia"/>
        </w:rPr>
        <w:t>規定提案糾正，移送行政院轉</w:t>
      </w:r>
      <w:proofErr w:type="gramStart"/>
      <w:r w:rsidR="000512D1" w:rsidRPr="003B1891">
        <w:rPr>
          <w:rFonts w:hint="eastAsia"/>
        </w:rPr>
        <w:t>飭</w:t>
      </w:r>
      <w:proofErr w:type="gramEnd"/>
      <w:r w:rsidR="000512D1" w:rsidRPr="003B1891">
        <w:rPr>
          <w:rFonts w:hint="eastAsia"/>
        </w:rPr>
        <w:t>所屬確實檢討改善</w:t>
      </w:r>
      <w:proofErr w:type="gramStart"/>
      <w:r w:rsidR="000512D1" w:rsidRPr="003B1891">
        <w:rPr>
          <w:rFonts w:hint="eastAsia"/>
        </w:rPr>
        <w:t>見復</w:t>
      </w:r>
      <w:r w:rsidR="00286B1B" w:rsidRPr="003B1891">
        <w:rPr>
          <w:rFonts w:hint="eastAsia"/>
        </w:rPr>
        <w:t>。</w:t>
      </w:r>
      <w:proofErr w:type="gramEnd"/>
    </w:p>
    <w:p w:rsidR="00286B1B" w:rsidRPr="003B1891" w:rsidRDefault="00286B1B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  <w:bookmarkStart w:id="43" w:name="_Toc524895649"/>
      <w:bookmarkStart w:id="44" w:name="_Toc524896195"/>
      <w:bookmarkStart w:id="45" w:name="_Toc524896225"/>
      <w:bookmarkEnd w:id="43"/>
      <w:bookmarkEnd w:id="44"/>
      <w:bookmarkEnd w:id="45"/>
    </w:p>
    <w:p w:rsidR="00286B1B" w:rsidRPr="003B1891" w:rsidRDefault="00286B1B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p w:rsidR="00C01EB5" w:rsidRPr="003B1891" w:rsidRDefault="00C01EB5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bookmarkEnd w:id="42"/>
    <w:p w:rsidR="00451E78" w:rsidRPr="003B1891" w:rsidRDefault="00451E78" w:rsidP="00133AA2">
      <w:pPr>
        <w:pStyle w:val="af"/>
        <w:rPr>
          <w:bCs/>
        </w:rPr>
      </w:pPr>
    </w:p>
    <w:sectPr w:rsidR="00451E78" w:rsidRPr="003B1891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790" w:rsidRDefault="003B2790">
      <w:r>
        <w:separator/>
      </w:r>
    </w:p>
  </w:endnote>
  <w:endnote w:type="continuationSeparator" w:id="0">
    <w:p w:rsidR="003B2790" w:rsidRDefault="003B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113A3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790" w:rsidRDefault="003B2790">
      <w:r>
        <w:separator/>
      </w:r>
    </w:p>
  </w:footnote>
  <w:footnote w:type="continuationSeparator" w:id="0">
    <w:p w:rsidR="003B2790" w:rsidRDefault="003B2790">
      <w:r>
        <w:continuationSeparator/>
      </w:r>
    </w:p>
  </w:footnote>
  <w:footnote w:id="1">
    <w:p w:rsidR="009220A1" w:rsidRPr="00CC52AA" w:rsidRDefault="009220A1" w:rsidP="009220A1">
      <w:pPr>
        <w:pStyle w:val="afa"/>
        <w:rPr>
          <w:color w:val="FF0000"/>
        </w:rPr>
      </w:pPr>
      <w:r w:rsidRPr="006113A3">
        <w:rPr>
          <w:rStyle w:val="afc"/>
        </w:rPr>
        <w:footnoteRef/>
      </w:r>
      <w:r w:rsidRPr="006113A3">
        <w:t xml:space="preserve"> </w:t>
      </w:r>
      <w:r w:rsidRPr="006113A3">
        <w:rPr>
          <w:rFonts w:hint="eastAsia"/>
        </w:rPr>
        <w:t>有關引發本院調查之臺灣高等法院</w:t>
      </w:r>
      <w:proofErr w:type="gramStart"/>
      <w:r w:rsidRPr="006113A3">
        <w:rPr>
          <w:rFonts w:hint="eastAsia"/>
        </w:rPr>
        <w:t>106</w:t>
      </w:r>
      <w:proofErr w:type="gramEnd"/>
      <w:r w:rsidRPr="006113A3">
        <w:rPr>
          <w:rFonts w:hint="eastAsia"/>
        </w:rPr>
        <w:t>年度上訴字第2675號被告無罪之判決，業經最高法院</w:t>
      </w:r>
      <w:proofErr w:type="gramStart"/>
      <w:r w:rsidRPr="006113A3">
        <w:rPr>
          <w:rFonts w:hint="eastAsia"/>
        </w:rPr>
        <w:t>107</w:t>
      </w:r>
      <w:proofErr w:type="gramEnd"/>
      <w:r w:rsidRPr="006113A3">
        <w:rPr>
          <w:rFonts w:hint="eastAsia"/>
        </w:rPr>
        <w:t>年度台上字第3430號判決撤銷發回更審，目前法院審理中。</w:t>
      </w:r>
    </w:p>
  </w:footnote>
  <w:footnote w:id="2">
    <w:p w:rsidR="00770AF7" w:rsidRDefault="00770AF7" w:rsidP="00770AF7">
      <w:pPr>
        <w:pStyle w:val="afa"/>
        <w:spacing w:line="240" w:lineRule="exact"/>
      </w:pPr>
      <w:r>
        <w:rPr>
          <w:rStyle w:val="afc"/>
        </w:rPr>
        <w:footnoteRef/>
      </w:r>
      <w:r>
        <w:t xml:space="preserve"> </w:t>
      </w:r>
      <w:proofErr w:type="gramStart"/>
      <w:r>
        <w:rPr>
          <w:rFonts w:hint="eastAsia"/>
        </w:rPr>
        <w:t>食藥署</w:t>
      </w:r>
      <w:proofErr w:type="gramEnd"/>
      <w:r>
        <w:rPr>
          <w:rFonts w:hint="eastAsia"/>
        </w:rPr>
        <w:t>107年4月30日FDA</w:t>
      </w:r>
      <w:proofErr w:type="gramStart"/>
      <w:r>
        <w:rPr>
          <w:rFonts w:hint="eastAsia"/>
        </w:rPr>
        <w:t>食字第1079011265號</w:t>
      </w:r>
      <w:proofErr w:type="gramEnd"/>
      <w:r>
        <w:rPr>
          <w:rFonts w:hint="eastAsia"/>
        </w:rPr>
        <w:t>函及同年</w:t>
      </w:r>
      <w:proofErr w:type="gramStart"/>
      <w:r>
        <w:rPr>
          <w:rFonts w:hint="eastAsia"/>
        </w:rPr>
        <w:t>5月22日同字第1079015388號</w:t>
      </w:r>
      <w:proofErr w:type="gramEnd"/>
      <w:r>
        <w:rPr>
          <w:rFonts w:hint="eastAsia"/>
        </w:rPr>
        <w:t>函。</w:t>
      </w:r>
    </w:p>
  </w:footnote>
  <w:footnote w:id="3">
    <w:p w:rsidR="00770AF7" w:rsidRDefault="00770AF7" w:rsidP="00770AF7">
      <w:pPr>
        <w:pStyle w:val="afa"/>
        <w:spacing w:line="240" w:lineRule="exact"/>
      </w:pPr>
      <w:r>
        <w:rPr>
          <w:rStyle w:val="afc"/>
        </w:rPr>
        <w:footnoteRef/>
      </w:r>
      <w:r>
        <w:rPr>
          <w:rFonts w:hint="eastAsia"/>
        </w:rPr>
        <w:t xml:space="preserve"> </w:t>
      </w:r>
      <w:r w:rsidRPr="006436A9">
        <w:rPr>
          <w:rFonts w:hint="eastAsia"/>
        </w:rPr>
        <w:t>「</w:t>
      </w:r>
      <w:proofErr w:type="gramStart"/>
      <w:r w:rsidRPr="006436A9">
        <w:rPr>
          <w:rFonts w:hint="eastAsia"/>
        </w:rPr>
        <w:t>加工助劑衛生</w:t>
      </w:r>
      <w:proofErr w:type="gramEnd"/>
      <w:r w:rsidRPr="006436A9">
        <w:rPr>
          <w:rFonts w:hint="eastAsia"/>
        </w:rPr>
        <w:t>標準」第2條</w:t>
      </w:r>
      <w:r>
        <w:rPr>
          <w:rFonts w:hint="eastAsia"/>
        </w:rPr>
        <w:t>：加工</w:t>
      </w:r>
      <w:proofErr w:type="gramStart"/>
      <w:r>
        <w:rPr>
          <w:rFonts w:hint="eastAsia"/>
        </w:rPr>
        <w:t>助劑係</w:t>
      </w:r>
      <w:proofErr w:type="gramEnd"/>
      <w:r>
        <w:rPr>
          <w:rFonts w:hint="eastAsia"/>
        </w:rPr>
        <w:t>指在食品或食品原料之製造加工過程中，為達特定加工目的而使用，非作為食品原料或食品容器具之物質。</w:t>
      </w:r>
      <w:proofErr w:type="gramStart"/>
      <w:r>
        <w:rPr>
          <w:rFonts w:hint="eastAsia"/>
        </w:rPr>
        <w:t>其於終產品</w:t>
      </w:r>
      <w:proofErr w:type="gramEnd"/>
      <w:r>
        <w:rPr>
          <w:rFonts w:hint="eastAsia"/>
        </w:rPr>
        <w:t>中不產生功能，但可能存在非有意但無法避免之殘留。</w:t>
      </w:r>
    </w:p>
  </w:footnote>
  <w:footnote w:id="4">
    <w:p w:rsidR="0089684C" w:rsidRDefault="0089684C" w:rsidP="0089684C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如</w:t>
      </w:r>
      <w:r w:rsidRPr="00D53E94">
        <w:rPr>
          <w:rFonts w:hint="eastAsia"/>
        </w:rPr>
        <w:t>臺灣彰化地方法院</w:t>
      </w:r>
      <w:proofErr w:type="gramStart"/>
      <w:r w:rsidRPr="00D53E94">
        <w:rPr>
          <w:rFonts w:hint="eastAsia"/>
        </w:rPr>
        <w:t>104年度訴字第247號</w:t>
      </w:r>
      <w:proofErr w:type="gramEnd"/>
      <w:r>
        <w:rPr>
          <w:rFonts w:hint="eastAsia"/>
        </w:rPr>
        <w:t>、</w:t>
      </w:r>
      <w:r w:rsidRPr="00D53E94">
        <w:rPr>
          <w:rFonts w:hint="eastAsia"/>
        </w:rPr>
        <w:t>臺灣高等法院臺中分院</w:t>
      </w:r>
      <w:proofErr w:type="gramStart"/>
      <w:r w:rsidRPr="00D53E94">
        <w:rPr>
          <w:rFonts w:hint="eastAsia"/>
        </w:rPr>
        <w:t>106</w:t>
      </w:r>
      <w:proofErr w:type="gramEnd"/>
      <w:r w:rsidRPr="00D53E94">
        <w:rPr>
          <w:rFonts w:hint="eastAsia"/>
        </w:rPr>
        <w:t>年度上訴字第983號判決</w:t>
      </w:r>
      <w:r>
        <w:rPr>
          <w:rFonts w:hint="eastAsia"/>
        </w:rPr>
        <w:t>，因</w:t>
      </w:r>
      <w:proofErr w:type="gramStart"/>
      <w:r>
        <w:rPr>
          <w:rFonts w:hint="eastAsia"/>
        </w:rPr>
        <w:t>食藥署函</w:t>
      </w:r>
      <w:proofErr w:type="gramEnd"/>
      <w:r>
        <w:rPr>
          <w:rFonts w:hint="eastAsia"/>
        </w:rPr>
        <w:t>文法院說明</w:t>
      </w:r>
      <w:r w:rsidRPr="00D53E94">
        <w:rPr>
          <w:rFonts w:hint="eastAsia"/>
        </w:rPr>
        <w:t>食安法並無所謂工業用成分之定義、規範或區分等情，</w:t>
      </w:r>
      <w:r>
        <w:rPr>
          <w:rFonts w:hint="eastAsia"/>
        </w:rPr>
        <w:t>因而遭判決無罪，經</w:t>
      </w:r>
      <w:r w:rsidRPr="00D53E94">
        <w:rPr>
          <w:rFonts w:hint="eastAsia"/>
        </w:rPr>
        <w:t>最高法院</w:t>
      </w:r>
      <w:proofErr w:type="gramStart"/>
      <w:r w:rsidRPr="00D53E94">
        <w:rPr>
          <w:rFonts w:hint="eastAsia"/>
        </w:rPr>
        <w:t>107</w:t>
      </w:r>
      <w:proofErr w:type="gramEnd"/>
      <w:r w:rsidRPr="00D53E94">
        <w:rPr>
          <w:rFonts w:hint="eastAsia"/>
        </w:rPr>
        <w:t>年度台上字第1585號判決</w:t>
      </w:r>
      <w:r>
        <w:rPr>
          <w:rFonts w:hint="eastAsia"/>
        </w:rPr>
        <w:t>以罕見理由指摘，說明</w:t>
      </w:r>
      <w:proofErr w:type="gramStart"/>
      <w:r w:rsidRPr="00D53E94">
        <w:rPr>
          <w:rFonts w:hint="eastAsia"/>
        </w:rPr>
        <w:t>碳酸鎂既為</w:t>
      </w:r>
      <w:proofErr w:type="gramEnd"/>
      <w:r w:rsidRPr="00D53E94">
        <w:rPr>
          <w:rFonts w:hint="eastAsia"/>
        </w:rPr>
        <w:t>工業用，非可用於食品，已無列入「食品添加物使用範圍及限量暨規格標準」之資格，至</w:t>
      </w:r>
      <w:proofErr w:type="gramStart"/>
      <w:r w:rsidRPr="00D53E94">
        <w:rPr>
          <w:rFonts w:hint="eastAsia"/>
        </w:rPr>
        <w:t>有無食安</w:t>
      </w:r>
      <w:proofErr w:type="gramEnd"/>
      <w:r w:rsidRPr="00D53E94">
        <w:rPr>
          <w:rFonts w:hint="eastAsia"/>
        </w:rPr>
        <w:t>法第44條、48條行政罰之適用，與本</w:t>
      </w:r>
      <w:proofErr w:type="gramStart"/>
      <w:r w:rsidRPr="00D53E94">
        <w:rPr>
          <w:rFonts w:hint="eastAsia"/>
        </w:rPr>
        <w:t>案成罪與否</w:t>
      </w:r>
      <w:proofErr w:type="gramEnd"/>
      <w:r w:rsidRPr="00D53E94">
        <w:rPr>
          <w:rFonts w:hint="eastAsia"/>
        </w:rPr>
        <w:t>無關</w:t>
      </w:r>
      <w:r>
        <w:rPr>
          <w:rFonts w:hint="eastAsia"/>
        </w:rPr>
        <w:t>，</w:t>
      </w:r>
      <w:proofErr w:type="gramStart"/>
      <w:r>
        <w:rPr>
          <w:rFonts w:hint="eastAsia"/>
        </w:rPr>
        <w:t>嗣後嗣後</w:t>
      </w:r>
      <w:proofErr w:type="gramEnd"/>
      <w:r>
        <w:rPr>
          <w:rFonts w:hint="eastAsia"/>
        </w:rPr>
        <w:t>經非常上訴，將判決撤銷。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595A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0C84"/>
    <w:rsid w:val="000B279A"/>
    <w:rsid w:val="000B61D2"/>
    <w:rsid w:val="000B70A7"/>
    <w:rsid w:val="000C495F"/>
    <w:rsid w:val="000E6431"/>
    <w:rsid w:val="000F0D35"/>
    <w:rsid w:val="000F21A5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43776"/>
    <w:rsid w:val="00152793"/>
    <w:rsid w:val="001545A9"/>
    <w:rsid w:val="00155474"/>
    <w:rsid w:val="001637C7"/>
    <w:rsid w:val="0016480E"/>
    <w:rsid w:val="00174297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E0D8A"/>
    <w:rsid w:val="001E67BA"/>
    <w:rsid w:val="001E74C2"/>
    <w:rsid w:val="001F5A48"/>
    <w:rsid w:val="001F6260"/>
    <w:rsid w:val="00200007"/>
    <w:rsid w:val="002030A5"/>
    <w:rsid w:val="00203131"/>
    <w:rsid w:val="00211D82"/>
    <w:rsid w:val="00212E88"/>
    <w:rsid w:val="00213C9C"/>
    <w:rsid w:val="0022009E"/>
    <w:rsid w:val="0022425C"/>
    <w:rsid w:val="002246DE"/>
    <w:rsid w:val="002421B5"/>
    <w:rsid w:val="0025106C"/>
    <w:rsid w:val="00252BC4"/>
    <w:rsid w:val="00254014"/>
    <w:rsid w:val="00264C9E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D5C16"/>
    <w:rsid w:val="002E53B4"/>
    <w:rsid w:val="002F3DFF"/>
    <w:rsid w:val="002F5E05"/>
    <w:rsid w:val="00304391"/>
    <w:rsid w:val="0031097B"/>
    <w:rsid w:val="00317053"/>
    <w:rsid w:val="0032109C"/>
    <w:rsid w:val="00322B45"/>
    <w:rsid w:val="00323809"/>
    <w:rsid w:val="00323D41"/>
    <w:rsid w:val="00325414"/>
    <w:rsid w:val="003302F1"/>
    <w:rsid w:val="0034470E"/>
    <w:rsid w:val="0035204C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1891"/>
    <w:rsid w:val="003B2790"/>
    <w:rsid w:val="003B3C07"/>
    <w:rsid w:val="003B6775"/>
    <w:rsid w:val="003C5DDA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E64B8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51E78"/>
    <w:rsid w:val="004609A6"/>
    <w:rsid w:val="0046520A"/>
    <w:rsid w:val="004672AB"/>
    <w:rsid w:val="004714FE"/>
    <w:rsid w:val="00477375"/>
    <w:rsid w:val="00485CDE"/>
    <w:rsid w:val="00491FF0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D71B2"/>
    <w:rsid w:val="004E0062"/>
    <w:rsid w:val="004E05A1"/>
    <w:rsid w:val="004F5E57"/>
    <w:rsid w:val="004F6710"/>
    <w:rsid w:val="00502849"/>
    <w:rsid w:val="00504334"/>
    <w:rsid w:val="005104D7"/>
    <w:rsid w:val="00510B9E"/>
    <w:rsid w:val="00531D2C"/>
    <w:rsid w:val="00536BC2"/>
    <w:rsid w:val="005425E1"/>
    <w:rsid w:val="005427C5"/>
    <w:rsid w:val="00542CF6"/>
    <w:rsid w:val="00553C03"/>
    <w:rsid w:val="00557E4B"/>
    <w:rsid w:val="00563692"/>
    <w:rsid w:val="00571349"/>
    <w:rsid w:val="0058775A"/>
    <w:rsid w:val="005908B8"/>
    <w:rsid w:val="0059512E"/>
    <w:rsid w:val="005A6DD2"/>
    <w:rsid w:val="005C385D"/>
    <w:rsid w:val="005D3B20"/>
    <w:rsid w:val="005E5C68"/>
    <w:rsid w:val="005E65C0"/>
    <w:rsid w:val="005F0390"/>
    <w:rsid w:val="006113A3"/>
    <w:rsid w:val="00612023"/>
    <w:rsid w:val="00614190"/>
    <w:rsid w:val="00622A99"/>
    <w:rsid w:val="00622E67"/>
    <w:rsid w:val="00626EDC"/>
    <w:rsid w:val="0064593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D3691"/>
    <w:rsid w:val="006E2DCE"/>
    <w:rsid w:val="006E6A40"/>
    <w:rsid w:val="006F3563"/>
    <w:rsid w:val="006F42B9"/>
    <w:rsid w:val="006F6103"/>
    <w:rsid w:val="00704E00"/>
    <w:rsid w:val="007209E7"/>
    <w:rsid w:val="00725C9E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70AF7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C3506"/>
    <w:rsid w:val="007C6C8E"/>
    <w:rsid w:val="007D20E9"/>
    <w:rsid w:val="007D76E9"/>
    <w:rsid w:val="007D7881"/>
    <w:rsid w:val="007D7E3A"/>
    <w:rsid w:val="007E0E10"/>
    <w:rsid w:val="007E4768"/>
    <w:rsid w:val="007E5BDD"/>
    <w:rsid w:val="007E6EAD"/>
    <w:rsid w:val="007E777B"/>
    <w:rsid w:val="007F2070"/>
    <w:rsid w:val="007F7681"/>
    <w:rsid w:val="0080340D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850E4"/>
    <w:rsid w:val="0089684C"/>
    <w:rsid w:val="008A0A99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220A1"/>
    <w:rsid w:val="00931A10"/>
    <w:rsid w:val="00947967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5018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81A32"/>
    <w:rsid w:val="00A835BD"/>
    <w:rsid w:val="00A97B15"/>
    <w:rsid w:val="00AA0245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10FF6"/>
    <w:rsid w:val="00B124DF"/>
    <w:rsid w:val="00B443E4"/>
    <w:rsid w:val="00B563EA"/>
    <w:rsid w:val="00B60E51"/>
    <w:rsid w:val="00B63A54"/>
    <w:rsid w:val="00B77D18"/>
    <w:rsid w:val="00B8313A"/>
    <w:rsid w:val="00B83C6B"/>
    <w:rsid w:val="00B93503"/>
    <w:rsid w:val="00B94CCD"/>
    <w:rsid w:val="00BA31E8"/>
    <w:rsid w:val="00BA55E0"/>
    <w:rsid w:val="00BA6BD4"/>
    <w:rsid w:val="00BB2655"/>
    <w:rsid w:val="00BB3752"/>
    <w:rsid w:val="00BB6688"/>
    <w:rsid w:val="00BC26D4"/>
    <w:rsid w:val="00BC64F2"/>
    <w:rsid w:val="00BC6A3B"/>
    <w:rsid w:val="00BD4303"/>
    <w:rsid w:val="00BD699F"/>
    <w:rsid w:val="00BD7D5D"/>
    <w:rsid w:val="00BE6A73"/>
    <w:rsid w:val="00BF2A42"/>
    <w:rsid w:val="00C01EB5"/>
    <w:rsid w:val="00C03D8C"/>
    <w:rsid w:val="00C055EC"/>
    <w:rsid w:val="00C10DC9"/>
    <w:rsid w:val="00C12FB3"/>
    <w:rsid w:val="00C17341"/>
    <w:rsid w:val="00C21366"/>
    <w:rsid w:val="00C24EEF"/>
    <w:rsid w:val="00C25CF6"/>
    <w:rsid w:val="00C26C36"/>
    <w:rsid w:val="00C32768"/>
    <w:rsid w:val="00C42D6D"/>
    <w:rsid w:val="00C431DF"/>
    <w:rsid w:val="00C456BD"/>
    <w:rsid w:val="00C476D4"/>
    <w:rsid w:val="00C530DC"/>
    <w:rsid w:val="00C5350D"/>
    <w:rsid w:val="00C548DB"/>
    <w:rsid w:val="00C6123C"/>
    <w:rsid w:val="00C7084D"/>
    <w:rsid w:val="00C7315E"/>
    <w:rsid w:val="00C75895"/>
    <w:rsid w:val="00C83C9F"/>
    <w:rsid w:val="00C86866"/>
    <w:rsid w:val="00C94840"/>
    <w:rsid w:val="00CA6AC8"/>
    <w:rsid w:val="00CB027F"/>
    <w:rsid w:val="00CB57E5"/>
    <w:rsid w:val="00CC6297"/>
    <w:rsid w:val="00CC7690"/>
    <w:rsid w:val="00CD1986"/>
    <w:rsid w:val="00CE37D0"/>
    <w:rsid w:val="00CE4D5C"/>
    <w:rsid w:val="00CF05DA"/>
    <w:rsid w:val="00CF58EB"/>
    <w:rsid w:val="00D0106E"/>
    <w:rsid w:val="00D06383"/>
    <w:rsid w:val="00D20E85"/>
    <w:rsid w:val="00D24615"/>
    <w:rsid w:val="00D27557"/>
    <w:rsid w:val="00D37842"/>
    <w:rsid w:val="00D42DC2"/>
    <w:rsid w:val="00D537E1"/>
    <w:rsid w:val="00D55BB2"/>
    <w:rsid w:val="00D6091A"/>
    <w:rsid w:val="00D611BD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27097"/>
    <w:rsid w:val="00E30BEA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D03AB"/>
    <w:rsid w:val="00ED0CAC"/>
    <w:rsid w:val="00ED1CD4"/>
    <w:rsid w:val="00ED1D2B"/>
    <w:rsid w:val="00ED5A8D"/>
    <w:rsid w:val="00ED64B5"/>
    <w:rsid w:val="00EE7CCA"/>
    <w:rsid w:val="00F16A14"/>
    <w:rsid w:val="00F231DC"/>
    <w:rsid w:val="00F362D7"/>
    <w:rsid w:val="00F37D7B"/>
    <w:rsid w:val="00F46080"/>
    <w:rsid w:val="00F5314C"/>
    <w:rsid w:val="00F635DD"/>
    <w:rsid w:val="00F640A8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  <w:rsid w:val="00FE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F98E38-6E98-4F84-AD8F-E1ACBEF0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BC6A3B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BC6A3B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BC6A3B"/>
    <w:rPr>
      <w:vertAlign w:val="superscript"/>
    </w:rPr>
  </w:style>
  <w:style w:type="character" w:customStyle="1" w:styleId="30">
    <w:name w:val="標題 3 字元"/>
    <w:basedOn w:val="a7"/>
    <w:link w:val="3"/>
    <w:rsid w:val="00BC6A3B"/>
    <w:rPr>
      <w:rFonts w:ascii="標楷體" w:eastAsia="標楷體" w:hAnsi="Arial"/>
      <w:bCs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770AF7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onsumer.fda.gov.tw/Files/food/law/&#38468;&#34920;&#19968;&#39135;&#21697;&#28155;&#21152;&#29289;&#20351;&#29992;&#31684;&#22285;&#21450;&#38480;&#37327;1070619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BD58C-4422-4D49-BB51-C92DB1108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16</TotalTime>
  <Pages>9</Pages>
  <Words>1041</Words>
  <Characters>3450</Characters>
  <Application>Microsoft Office Word</Application>
  <DocSecurity>0</DocSecurity>
  <Lines>1150</Lines>
  <Paragraphs>748</Paragraphs>
  <ScaleCrop>false</ScaleCrop>
  <Company>cy</Company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王心芬</dc:creator>
  <cp:lastModifiedBy>曾莉雯</cp:lastModifiedBy>
  <cp:revision>3</cp:revision>
  <cp:lastPrinted>2019-05-02T03:33:00Z</cp:lastPrinted>
  <dcterms:created xsi:type="dcterms:W3CDTF">2019-05-02T03:32:00Z</dcterms:created>
  <dcterms:modified xsi:type="dcterms:W3CDTF">2019-05-02T03:48:00Z</dcterms:modified>
</cp:coreProperties>
</file>